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2F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435" w:afterAutospacing="0" w:line="630" w:lineRule="atLeast"/>
        <w:ind w:left="0" w:right="0"/>
        <w:jc w:val="center"/>
        <w:rPr>
          <w:rFonts w:hint="eastAsia" w:ascii="微软雅黑" w:hAnsi="微软雅黑" w:eastAsia="微软雅黑" w:cs="微软雅黑"/>
          <w:b/>
          <w:bCs/>
          <w:i w:val="0"/>
          <w:iCs w:val="0"/>
          <w:color w:val="394351"/>
          <w:sz w:val="48"/>
          <w:szCs w:val="48"/>
        </w:rPr>
      </w:pPr>
      <w:r>
        <w:rPr>
          <w:rFonts w:hint="eastAsia" w:ascii="微软雅黑" w:hAnsi="微软雅黑" w:eastAsia="微软雅黑" w:cs="微软雅黑"/>
          <w:b/>
          <w:bCs/>
          <w:i w:val="0"/>
          <w:iCs w:val="0"/>
          <w:color w:val="394351"/>
          <w:sz w:val="48"/>
          <w:szCs w:val="48"/>
          <w:shd w:val="clear" w:fill="FFFFFF"/>
        </w:rPr>
        <w:t>浑江区卫生健康局2023年政府信息公开工作年度报告</w:t>
      </w:r>
    </w:p>
    <w:p w14:paraId="78AEC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450" w:lineRule="atLeast"/>
        <w:ind w:left="0" w:right="0" w:firstLine="480" w:firstLineChars="200"/>
        <w:jc w:val="left"/>
        <w:rPr>
          <w:rFonts w:ascii="宋体" w:hAnsi="宋体" w:eastAsia="宋体" w:cs="宋体"/>
          <w:color w:val="000000"/>
          <w:sz w:val="24"/>
          <w:szCs w:val="24"/>
        </w:rPr>
      </w:pPr>
      <w:r>
        <w:rPr>
          <w:rFonts w:ascii="宋体" w:hAnsi="宋体" w:eastAsia="宋体" w:cs="宋体"/>
          <w:color w:val="000000"/>
          <w:kern w:val="0"/>
          <w:sz w:val="24"/>
          <w:szCs w:val="24"/>
          <w:shd w:val="clear" w:fill="FFFFFF"/>
          <w:lang w:val="en-US" w:eastAsia="zh-CN" w:bidi="ar"/>
        </w:rPr>
        <w:t>根据《中华人民共和国政府信息公开条例》有关规定，现</w:t>
      </w:r>
      <w:r>
        <w:rPr>
          <w:rFonts w:hint="eastAsia" w:ascii="宋体" w:hAnsi="宋体" w:eastAsia="宋体" w:cs="宋体"/>
          <w:color w:val="000000"/>
          <w:kern w:val="0"/>
          <w:sz w:val="24"/>
          <w:szCs w:val="24"/>
          <w:shd w:val="clear" w:fill="FFFFFF"/>
          <w:lang w:val="en-US" w:eastAsia="zh-CN" w:bidi="ar"/>
        </w:rPr>
        <w:t>公布20</w:t>
      </w:r>
      <w:r>
        <w:rPr>
          <w:rFonts w:ascii="宋体" w:hAnsi="宋体" w:eastAsia="宋体" w:cs="宋体"/>
          <w:color w:val="000000"/>
          <w:kern w:val="0"/>
          <w:sz w:val="24"/>
          <w:szCs w:val="24"/>
          <w:shd w:val="clear" w:fill="FFFFFF"/>
          <w:lang w:val="en-US" w:eastAsia="zh-CN" w:bidi="ar"/>
        </w:rPr>
        <w:t>23</w:t>
      </w:r>
      <w:r>
        <w:rPr>
          <w:rFonts w:hint="eastAsia" w:ascii="宋体" w:hAnsi="宋体" w:eastAsia="宋体" w:cs="宋体"/>
          <w:color w:val="000000"/>
          <w:kern w:val="0"/>
          <w:sz w:val="24"/>
          <w:szCs w:val="24"/>
          <w:shd w:val="clear" w:fill="FFFFFF"/>
          <w:lang w:val="en-US" w:eastAsia="zh-CN" w:bidi="ar"/>
        </w:rPr>
        <w:t>年度浑江区卫生健康局信息公开年度报告。本报告由“总体情况”、“主动公开政府信息情况”、“收到和处理政府信息公开申请情况”、“政府信息行政复议和诉讼情况”、“存在的</w:t>
      </w:r>
      <w:r>
        <w:rPr>
          <w:rFonts w:ascii="宋体" w:hAnsi="宋体" w:eastAsia="宋体" w:cs="宋体"/>
          <w:color w:val="000000"/>
          <w:kern w:val="0"/>
          <w:sz w:val="24"/>
          <w:szCs w:val="24"/>
          <w:shd w:val="clear" w:fill="FFFFFF"/>
          <w:lang w:val="en-US" w:eastAsia="zh-CN" w:bidi="ar"/>
        </w:rPr>
        <w:t>主要</w:t>
      </w:r>
      <w:r>
        <w:rPr>
          <w:rFonts w:hint="eastAsia" w:ascii="宋体" w:hAnsi="宋体" w:eastAsia="宋体" w:cs="宋体"/>
          <w:color w:val="000000"/>
          <w:kern w:val="0"/>
          <w:sz w:val="24"/>
          <w:szCs w:val="24"/>
          <w:shd w:val="clear" w:fill="FFFFFF"/>
          <w:lang w:val="en-US" w:eastAsia="zh-CN" w:bidi="ar"/>
        </w:rPr>
        <w:t>问题及改进情况”、“其他需要报告的事项”六个部分组成。</w:t>
      </w:r>
      <w:r>
        <w:rPr>
          <w:rFonts w:ascii="宋体" w:hAnsi="宋体" w:eastAsia="宋体" w:cs="宋体"/>
          <w:color w:val="000000"/>
          <w:kern w:val="0"/>
          <w:sz w:val="24"/>
          <w:szCs w:val="24"/>
          <w:shd w:val="clear" w:fill="FFFFFF"/>
          <w:lang w:val="en-US" w:eastAsia="zh-CN" w:bidi="ar"/>
        </w:rPr>
        <w:t xml:space="preserve"> </w:t>
      </w:r>
    </w:p>
    <w:p w14:paraId="3441D51D">
      <w:pPr>
        <w:pStyle w:val="3"/>
        <w:keepNext w:val="0"/>
        <w:keepLines w:val="0"/>
        <w:widowControl/>
        <w:suppressLineNumbers w:val="0"/>
        <w:spacing w:before="0" w:beforeAutospacing="0" w:after="0" w:afterAutospacing="1" w:line="360" w:lineRule="auto"/>
        <w:ind w:left="0" w:right="0" w:firstLine="480" w:firstLineChars="200"/>
      </w:pPr>
      <w:r>
        <w:rPr>
          <w:rFonts w:hint="eastAsia" w:ascii="宋体" w:hAnsi="宋体" w:eastAsia="宋体" w:cs="宋体"/>
          <w:color w:val="333333"/>
          <w:sz w:val="24"/>
          <w:szCs w:val="24"/>
          <w:shd w:val="clear" w:fill="FEFEFE"/>
        </w:rPr>
        <w:t>报告中所列数据截止日期为2023年12月31日，报告的电子版可在浑江区人民政府门户网站</w:t>
      </w:r>
      <w:r>
        <w:rPr>
          <w:rFonts w:ascii="宋体" w:hAnsi="宋体" w:eastAsia="宋体" w:cs="宋体"/>
          <w:spacing w:val="-16"/>
          <w:sz w:val="24"/>
          <w:szCs w:val="24"/>
          <w:u w:val="single"/>
          <w:shd w:val="clear" w:fill="FFFFFF"/>
        </w:rPr>
        <w:t>http://www.hunjiang.gov.cn</w:t>
      </w:r>
      <w:r>
        <w:rPr>
          <w:rFonts w:hint="eastAsia" w:ascii="宋体" w:hAnsi="宋体" w:eastAsia="宋体" w:cs="宋体"/>
          <w:color w:val="333333"/>
          <w:sz w:val="24"/>
          <w:szCs w:val="24"/>
          <w:shd w:val="clear" w:fill="FEFEFE"/>
        </w:rPr>
        <w:t>政府信息公开专栏下载。浑江区卫生健康局政务公开办公室联系方式：电话：0439-3361617，传真：0439-3361617，邮编：134300，地址：浑江区长白山大街3666号。</w:t>
      </w:r>
    </w:p>
    <w:p w14:paraId="54CB0FB1">
      <w:pPr>
        <w:pStyle w:val="3"/>
        <w:keepNext w:val="0"/>
        <w:keepLines w:val="0"/>
        <w:widowControl/>
        <w:numPr>
          <w:ilvl w:val="0"/>
          <w:numId w:val="0"/>
        </w:numPr>
        <w:suppressLineNumbers w:val="0"/>
        <w:spacing w:before="0" w:beforeAutospacing="0" w:after="0" w:afterAutospacing="1" w:line="360" w:lineRule="auto"/>
        <w:ind w:left="1226" w:right="0" w:hanging="720"/>
        <w:jc w:val="both"/>
      </w:pPr>
      <w:r>
        <w:rPr>
          <w:rFonts w:ascii="宋体" w:hAnsi="宋体" w:eastAsia="宋体" w:cs="宋体"/>
          <w:spacing w:val="8"/>
          <w:sz w:val="24"/>
          <w:szCs w:val="24"/>
          <w:shd w:val="clear" w:fill="FFFFFF"/>
        </w:rPr>
        <w:t>一、 </w:t>
      </w:r>
      <w:r>
        <w:rPr>
          <w:rFonts w:ascii="宋体" w:hAnsi="宋体" w:eastAsia="宋体" w:cs="宋体"/>
          <w:b/>
          <w:bCs/>
          <w:spacing w:val="8"/>
          <w:sz w:val="24"/>
          <w:szCs w:val="24"/>
          <w:shd w:val="clear" w:fill="FFFFFF"/>
        </w:rPr>
        <w:t>总体情况</w:t>
      </w:r>
    </w:p>
    <w:p w14:paraId="639FA34B">
      <w:pPr>
        <w:keepNext w:val="0"/>
        <w:keepLines w:val="0"/>
        <w:widowControl/>
        <w:suppressLineNumbers w:val="0"/>
        <w:spacing w:before="0" w:beforeAutospacing="0" w:after="0" w:afterAutospacing="1" w:line="360" w:lineRule="auto"/>
        <w:ind w:left="0" w:right="0" w:firstLine="480"/>
        <w:jc w:val="left"/>
      </w:pPr>
      <w:r>
        <w:rPr>
          <w:rFonts w:ascii="楷体_GB2312" w:hAnsi="宋体" w:eastAsia="楷体_GB2312" w:cs="楷体_GB2312"/>
          <w:color w:val="333333"/>
          <w:kern w:val="0"/>
          <w:sz w:val="24"/>
          <w:szCs w:val="24"/>
          <w:shd w:val="clear" w:fill="FFFFFF"/>
          <w:lang w:val="en-US" w:eastAsia="zh-CN" w:bidi="ar"/>
        </w:rPr>
        <w:t>(一)</w:t>
      </w:r>
      <w:r>
        <w:rPr>
          <w:rFonts w:hint="default" w:ascii="楷体_GB2312" w:hAnsi="宋体" w:eastAsia="楷体_GB2312" w:cs="楷体_GB2312"/>
          <w:color w:val="333333"/>
          <w:kern w:val="0"/>
          <w:sz w:val="24"/>
          <w:szCs w:val="24"/>
          <w:shd w:val="clear" w:fill="FFFFFF"/>
          <w:lang w:val="en-US" w:eastAsia="zh-CN" w:bidi="ar"/>
        </w:rPr>
        <w:t>组织推动全区政府信息公开工作</w:t>
      </w:r>
    </w:p>
    <w:p w14:paraId="4EC0CBC4">
      <w:pPr>
        <w:pStyle w:val="3"/>
        <w:keepNext w:val="0"/>
        <w:keepLines w:val="0"/>
        <w:widowControl/>
        <w:suppressLineNumbers w:val="0"/>
        <w:spacing w:before="0" w:beforeAutospacing="0" w:after="0" w:afterAutospacing="1" w:line="360" w:lineRule="auto"/>
        <w:ind w:left="0" w:right="0" w:firstLine="512" w:firstLineChars="200"/>
        <w:jc w:val="both"/>
      </w:pPr>
      <w:r>
        <w:rPr>
          <w:rFonts w:ascii="宋体" w:hAnsi="宋体" w:eastAsia="宋体" w:cs="宋体"/>
          <w:spacing w:val="8"/>
          <w:sz w:val="24"/>
          <w:szCs w:val="24"/>
          <w:shd w:val="clear" w:fill="FFFFFF"/>
        </w:rPr>
        <w:t>2023年浑江区卫生健康局</w:t>
      </w:r>
      <w:r>
        <w:rPr>
          <w:rFonts w:ascii="宋体" w:hAnsi="宋体" w:eastAsia="宋体" w:cs="宋体"/>
          <w:color w:val="333333"/>
          <w:sz w:val="24"/>
          <w:szCs w:val="24"/>
          <w:shd w:val="clear" w:fill="FFFFFF"/>
        </w:rPr>
        <w:t>坚持以习近平新时代中国特色社会主义思想为指导，深入学习贯彻习近平总书记的重要论述，认真落实上级关于政务公开工作的决策部署，全面推进我局政务公开工作。</w:t>
      </w:r>
      <w:r>
        <w:rPr>
          <w:rFonts w:ascii="宋体" w:hAnsi="宋体" w:eastAsia="宋体" w:cs="宋体"/>
          <w:spacing w:val="8"/>
          <w:sz w:val="24"/>
          <w:szCs w:val="24"/>
          <w:shd w:val="clear" w:fill="FFFFFF"/>
        </w:rPr>
        <w:t> </w:t>
      </w:r>
      <w:r>
        <w:rPr>
          <w:rFonts w:ascii="宋体" w:hAnsi="宋体" w:eastAsia="宋体" w:cs="宋体"/>
          <w:spacing w:val="0"/>
          <w:sz w:val="24"/>
          <w:szCs w:val="24"/>
          <w:shd w:val="clear" w:fill="FFFFFF"/>
        </w:rPr>
        <w:t>2023年浑江区卫生健康局在浑江区政府信息公开目录主动公开信息22条。“浑江区卫生健康局”政务微信公众号发布信息103篇。</w:t>
      </w:r>
    </w:p>
    <w:p w14:paraId="5023A048">
      <w:pPr>
        <w:keepNext w:val="0"/>
        <w:keepLines w:val="0"/>
        <w:widowControl/>
        <w:suppressLineNumbers w:val="0"/>
        <w:spacing w:before="0" w:beforeAutospacing="0" w:after="0" w:afterAutospacing="1" w:line="360" w:lineRule="auto"/>
        <w:ind w:left="420" w:right="0"/>
        <w:jc w:val="left"/>
      </w:pPr>
      <w:r>
        <w:rPr>
          <w:rFonts w:ascii="楷体" w:hAnsi="楷体" w:eastAsia="楷体" w:cs="楷体"/>
          <w:color w:val="333333"/>
          <w:kern w:val="0"/>
          <w:sz w:val="24"/>
          <w:szCs w:val="24"/>
          <w:shd w:val="clear" w:fill="FFFFFF"/>
          <w:lang w:val="en-US" w:eastAsia="zh-CN" w:bidi="ar"/>
        </w:rPr>
        <w:t>（二）积极推动政府信息主动公开</w:t>
      </w:r>
    </w:p>
    <w:p w14:paraId="6BDB4A11">
      <w:pPr>
        <w:keepNext w:val="0"/>
        <w:keepLines w:val="0"/>
        <w:widowControl w:val="0"/>
        <w:suppressLineNumbers w:val="0"/>
        <w:shd w:val="clear" w:fill="FEFEFE"/>
        <w:spacing w:before="0" w:beforeAutospacing="0" w:after="0" w:afterAutospacing="1" w:line="360" w:lineRule="auto"/>
        <w:ind w:left="0" w:right="0" w:firstLine="512"/>
        <w:jc w:val="left"/>
      </w:pPr>
      <w:r>
        <w:rPr>
          <w:rFonts w:ascii="宋体" w:hAnsi="宋体" w:eastAsia="宋体" w:cs="宋体"/>
          <w:b/>
          <w:bCs/>
          <w:color w:val="333333"/>
          <w:kern w:val="0"/>
          <w:sz w:val="24"/>
          <w:szCs w:val="24"/>
          <w:shd w:val="clear" w:fill="FEFEFE"/>
          <w:lang w:val="en-US" w:eastAsia="zh-CN" w:bidi="ar"/>
        </w:rPr>
        <w:t> </w:t>
      </w:r>
      <w:r>
        <w:rPr>
          <w:rFonts w:ascii="宋体" w:hAnsi="宋体" w:eastAsia="宋体" w:cs="宋体"/>
          <w:color w:val="333333"/>
          <w:spacing w:val="8"/>
          <w:kern w:val="0"/>
          <w:sz w:val="24"/>
          <w:szCs w:val="24"/>
          <w:shd w:val="clear" w:fill="FEFEFE"/>
          <w:lang w:val="en-US" w:eastAsia="zh-CN" w:bidi="ar"/>
        </w:rPr>
        <w:t>1.</w:t>
      </w:r>
      <w:r>
        <w:rPr>
          <w:rFonts w:ascii="宋体" w:hAnsi="宋体" w:eastAsia="宋体" w:cs="宋体"/>
          <w:color w:val="333333"/>
          <w:kern w:val="0"/>
          <w:sz w:val="24"/>
          <w:szCs w:val="24"/>
          <w:shd w:val="clear" w:fill="FEFEFE"/>
          <w:lang w:val="en-US" w:eastAsia="zh-CN" w:bidi="ar"/>
        </w:rPr>
        <w:t>加强解读回应，稳定社会预期</w:t>
      </w:r>
    </w:p>
    <w:p w14:paraId="7CD6DEED">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EFEFE"/>
          <w:lang w:val="en-US" w:eastAsia="zh-CN" w:bidi="ar"/>
        </w:rPr>
        <w:t>（1）重要政策措施的解读工作，着力对卫生相关行政法规、规章和其他规范性文件及涉及面广、社会关注度高的政策的宣传解读工作，及时更新法律法规和政策解读。</w:t>
      </w:r>
    </w:p>
    <w:p w14:paraId="38F1D5D5">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EFEFE"/>
          <w:lang w:val="en-US" w:eastAsia="zh-CN" w:bidi="ar"/>
        </w:rPr>
        <w:t>（2）积极回应社会关切。进一步强化舆情回应意识，坚持将政务舆情回应作为网络舆情处置工作的重要环节，落实政务舆情回应的主体责任。</w:t>
      </w:r>
    </w:p>
    <w:p w14:paraId="28033FAC">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EFEFE"/>
          <w:lang w:val="en-US" w:eastAsia="zh-CN" w:bidi="ar"/>
        </w:rPr>
        <w:t>（3）确保解读回应效果。健全和完善以卫生结果公告为核心，涵盖重大卫生政策发布、具有卫生工作特点的全方位政策解读机制，不断加大卫生信息发布的舆论引导力度，坚持发布与解读同研究、同部署，准确掌握舆情动向，把握“时度效”要求，形成发布、解读、回应相衔接配套的工作格局。</w:t>
      </w:r>
    </w:p>
    <w:p w14:paraId="5EFBEBA8">
      <w:pPr>
        <w:keepNext w:val="0"/>
        <w:keepLines w:val="0"/>
        <w:widowControl w:val="0"/>
        <w:suppressLineNumbers w:val="0"/>
        <w:shd w:val="clear" w:fill="FEFEFE"/>
        <w:spacing w:before="0" w:beforeAutospacing="0" w:after="0" w:afterAutospacing="1" w:line="360" w:lineRule="auto"/>
        <w:ind w:left="0" w:right="0" w:firstLine="512"/>
        <w:jc w:val="left"/>
      </w:pPr>
      <w:r>
        <w:rPr>
          <w:rFonts w:ascii="宋体" w:hAnsi="宋体" w:eastAsia="宋体" w:cs="宋体"/>
          <w:color w:val="333333"/>
          <w:spacing w:val="8"/>
          <w:kern w:val="0"/>
          <w:sz w:val="24"/>
          <w:szCs w:val="24"/>
          <w:shd w:val="clear" w:fill="FEFEFE"/>
          <w:lang w:val="en-US" w:eastAsia="zh-CN" w:bidi="ar"/>
        </w:rPr>
        <w:t>2.</w:t>
      </w:r>
      <w:r>
        <w:rPr>
          <w:rFonts w:ascii="宋体" w:hAnsi="宋体" w:eastAsia="宋体" w:cs="宋体"/>
          <w:color w:val="333333"/>
          <w:kern w:val="0"/>
          <w:sz w:val="24"/>
          <w:szCs w:val="24"/>
          <w:shd w:val="clear" w:fill="FEFEFE"/>
          <w:lang w:val="en-US" w:eastAsia="zh-CN" w:bidi="ar"/>
        </w:rPr>
        <w:t>强化权力监督，全力推进决策和执行公开</w:t>
      </w:r>
    </w:p>
    <w:p w14:paraId="2375A97F">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EFEFE"/>
          <w:lang w:val="en-US" w:eastAsia="zh-CN" w:bidi="ar"/>
        </w:rPr>
        <w:t>（1）推进重大决策公开。进一步加强发现问题及整改落实情况公开，积极公开问责情况，切实增强抓落实的执行力。</w:t>
      </w:r>
    </w:p>
    <w:p w14:paraId="67FF65F5">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EFEFE"/>
          <w:lang w:val="en-US" w:eastAsia="zh-CN" w:bidi="ar"/>
        </w:rPr>
        <w:t>（2）推进重大部署执行公开。围绕财政预算决算、“三公”经费和行政经费、安全生产和重大突发事件等重点内容深化政府信息公开工作。</w:t>
      </w:r>
    </w:p>
    <w:p w14:paraId="24149C56">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EFEFE"/>
          <w:lang w:val="en-US" w:eastAsia="zh-CN" w:bidi="ar"/>
        </w:rPr>
        <w:t>（3）推进行政执法信息公开。按照“谁执法谁公示”原则，严格落实行政执法公示制度。</w:t>
      </w:r>
    </w:p>
    <w:p w14:paraId="7CF07FF9">
      <w:pPr>
        <w:keepNext w:val="0"/>
        <w:keepLines w:val="0"/>
        <w:widowControl w:val="0"/>
        <w:suppressLineNumbers w:val="0"/>
        <w:shd w:val="clear" w:fill="FEFEFE"/>
        <w:spacing w:before="0" w:beforeAutospacing="0" w:after="0" w:afterAutospacing="1" w:line="360" w:lineRule="auto"/>
        <w:ind w:left="0" w:right="0" w:firstLine="512"/>
        <w:jc w:val="left"/>
      </w:pPr>
      <w:r>
        <w:rPr>
          <w:rFonts w:ascii="宋体" w:hAnsi="宋体" w:eastAsia="宋体" w:cs="宋体"/>
          <w:color w:val="333333"/>
          <w:spacing w:val="8"/>
          <w:kern w:val="0"/>
          <w:sz w:val="24"/>
          <w:szCs w:val="24"/>
          <w:shd w:val="clear" w:fill="FEFEFE"/>
          <w:lang w:val="en-US" w:eastAsia="zh-CN" w:bidi="ar"/>
        </w:rPr>
        <w:t>3.</w:t>
      </w:r>
      <w:r>
        <w:rPr>
          <w:rFonts w:ascii="宋体" w:hAnsi="宋体" w:eastAsia="宋体" w:cs="宋体"/>
          <w:color w:val="333333"/>
          <w:kern w:val="0"/>
          <w:sz w:val="24"/>
          <w:szCs w:val="24"/>
          <w:shd w:val="clear" w:fill="FEFEFE"/>
          <w:lang w:val="en-US" w:eastAsia="zh-CN" w:bidi="ar"/>
        </w:rPr>
        <w:t>聚焦政策落实，深化重点领域信息公开</w:t>
      </w:r>
    </w:p>
    <w:p w14:paraId="7B694F4B">
      <w:pPr>
        <w:keepNext w:val="0"/>
        <w:keepLines w:val="0"/>
        <w:widowControl w:val="0"/>
        <w:suppressLineNumbers w:val="0"/>
        <w:shd w:val="clear" w:fill="FEFEFE"/>
        <w:spacing w:before="0" w:beforeAutospacing="0" w:after="0" w:afterAutospacing="1" w:line="360" w:lineRule="auto"/>
        <w:ind w:left="0" w:right="0" w:firstLine="512"/>
        <w:jc w:val="left"/>
        <w:rPr>
          <w:rFonts w:hint="eastAsia" w:ascii="宋体" w:hAnsi="宋体" w:eastAsia="宋体" w:cs="宋体"/>
          <w:color w:val="333333"/>
          <w:spacing w:val="8"/>
          <w:kern w:val="0"/>
          <w:sz w:val="24"/>
          <w:szCs w:val="24"/>
          <w:shd w:val="clear" w:fill="FEFEFE"/>
          <w:lang w:val="en-US" w:eastAsia="zh-CN" w:bidi="ar"/>
        </w:rPr>
      </w:pPr>
      <w:r>
        <w:rPr>
          <w:rFonts w:ascii="宋体" w:hAnsi="宋体" w:eastAsia="宋体" w:cs="宋体"/>
          <w:color w:val="333333"/>
          <w:spacing w:val="8"/>
          <w:kern w:val="0"/>
          <w:sz w:val="24"/>
          <w:szCs w:val="24"/>
          <w:shd w:val="clear" w:fill="FEFEFE"/>
          <w:lang w:val="en-US" w:eastAsia="zh-CN" w:bidi="ar"/>
        </w:rPr>
        <w:t>（1</w:t>
      </w:r>
      <w:r>
        <w:rPr>
          <w:rFonts w:hint="eastAsia" w:ascii="宋体" w:hAnsi="宋体" w:eastAsia="宋体" w:cs="宋体"/>
          <w:color w:val="333333"/>
          <w:spacing w:val="8"/>
          <w:kern w:val="0"/>
          <w:sz w:val="24"/>
          <w:szCs w:val="24"/>
          <w:shd w:val="clear" w:fill="FEFEFE"/>
          <w:lang w:val="en-US" w:eastAsia="zh-CN" w:bidi="ar"/>
        </w:rPr>
        <w:t>）深化“放管服”改革信息公开。将局权责清单内容向社会公开，接受社会监督。</w:t>
      </w:r>
    </w:p>
    <w:p w14:paraId="43A69A61">
      <w:pPr>
        <w:keepNext w:val="0"/>
        <w:keepLines w:val="0"/>
        <w:widowControl w:val="0"/>
        <w:suppressLineNumbers w:val="0"/>
        <w:shd w:val="clear" w:fill="FEFEFE"/>
        <w:spacing w:before="0" w:beforeAutospacing="0" w:after="0" w:afterAutospacing="1" w:line="360" w:lineRule="auto"/>
        <w:ind w:left="0" w:right="0" w:firstLine="512"/>
        <w:jc w:val="left"/>
      </w:pPr>
      <w:bookmarkStart w:id="0" w:name="_GoBack"/>
      <w:bookmarkEnd w:id="0"/>
      <w:r>
        <w:rPr>
          <w:rFonts w:ascii="宋体" w:hAnsi="宋体" w:eastAsia="宋体" w:cs="宋体"/>
          <w:color w:val="333333"/>
          <w:spacing w:val="8"/>
          <w:kern w:val="0"/>
          <w:sz w:val="24"/>
          <w:szCs w:val="24"/>
          <w:shd w:val="clear" w:fill="FEFEFE"/>
          <w:lang w:val="en-US" w:eastAsia="zh-CN" w:bidi="ar"/>
        </w:rPr>
        <w:t>（2）夯实群众普遍关注领域信息公开。围绕政府工作报告、民生实事项目等重大决策部署，加大稳增长、促改革、调结构、惠民生、防风险、保稳定系列政策措施的执行和落实情况的公开力度。</w:t>
      </w:r>
    </w:p>
    <w:p w14:paraId="10CCFBE3">
      <w:pPr>
        <w:keepNext w:val="0"/>
        <w:keepLines w:val="0"/>
        <w:widowControl w:val="0"/>
        <w:suppressLineNumbers w:val="0"/>
        <w:shd w:val="clear" w:fill="FEFEFE"/>
        <w:spacing w:before="0" w:beforeAutospacing="0" w:after="0" w:afterAutospacing="1" w:line="360" w:lineRule="auto"/>
        <w:ind w:left="0" w:right="0" w:firstLine="512"/>
        <w:jc w:val="left"/>
      </w:pPr>
      <w:r>
        <w:rPr>
          <w:rFonts w:ascii="宋体" w:hAnsi="宋体" w:eastAsia="宋体" w:cs="宋体"/>
          <w:color w:val="333333"/>
          <w:spacing w:val="8"/>
          <w:kern w:val="0"/>
          <w:sz w:val="24"/>
          <w:szCs w:val="24"/>
          <w:shd w:val="clear" w:fill="FEFEFE"/>
          <w:lang w:val="en-US" w:eastAsia="zh-CN" w:bidi="ar"/>
        </w:rPr>
        <w:t>4.</w:t>
      </w:r>
      <w:r>
        <w:rPr>
          <w:rFonts w:ascii="宋体" w:hAnsi="宋体" w:eastAsia="宋体" w:cs="宋体"/>
          <w:color w:val="333333"/>
          <w:kern w:val="0"/>
          <w:sz w:val="24"/>
          <w:szCs w:val="24"/>
          <w:shd w:val="clear" w:fill="FEFEFE"/>
          <w:lang w:val="en-US" w:eastAsia="zh-CN" w:bidi="ar"/>
        </w:rPr>
        <w:t>优化公开服务，加强平台建设</w:t>
      </w:r>
    </w:p>
    <w:p w14:paraId="0B79A638">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EFEFE"/>
          <w:lang w:val="en-US" w:eastAsia="zh-CN" w:bidi="ar"/>
        </w:rPr>
        <w:t>（1）推进政府网站优质规范发展。严格落实网络意识形态责任制，确保公开的政府信息底数清晰。认真做政府信息公开年度报告起草工作，提升政府信息公开工作质量。</w:t>
      </w:r>
    </w:p>
    <w:p w14:paraId="4B5F6E7B">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EFEFE"/>
          <w:lang w:val="en-US" w:eastAsia="zh-CN" w:bidi="ar"/>
        </w:rPr>
        <w:t>（2）推进政务新媒体健康有序发展。利用政务微信灵活便捷的优势，做好信息发布和政策解读工作，进一步增强公开实效，提升服务水平。按照“谁开设、谁管理”的原则，落实主体责任，严格内容审查把关。本年未发布与政府职能没有直接关联的信息。</w:t>
      </w:r>
    </w:p>
    <w:p w14:paraId="1654597D">
      <w:pPr>
        <w:keepNext w:val="0"/>
        <w:keepLines w:val="0"/>
        <w:widowControl w:val="0"/>
        <w:suppressLineNumbers w:val="0"/>
        <w:shd w:val="clear" w:fill="FEFEFE"/>
        <w:spacing w:before="0" w:beforeAutospacing="0" w:after="0" w:afterAutospacing="1" w:line="360" w:lineRule="auto"/>
        <w:ind w:left="0" w:right="0" w:firstLine="512"/>
        <w:jc w:val="left"/>
      </w:pPr>
      <w:r>
        <w:rPr>
          <w:rFonts w:ascii="宋体" w:hAnsi="宋体" w:eastAsia="宋体" w:cs="宋体"/>
          <w:color w:val="333333"/>
          <w:spacing w:val="8"/>
          <w:kern w:val="0"/>
          <w:sz w:val="24"/>
          <w:szCs w:val="24"/>
          <w:shd w:val="clear" w:fill="FEFEFE"/>
          <w:lang w:val="en-US" w:eastAsia="zh-CN" w:bidi="ar"/>
        </w:rPr>
        <w:t>5.</w:t>
      </w:r>
      <w:r>
        <w:rPr>
          <w:rFonts w:ascii="宋体" w:hAnsi="宋体" w:eastAsia="宋体" w:cs="宋体"/>
          <w:color w:val="333333"/>
          <w:kern w:val="0"/>
          <w:sz w:val="24"/>
          <w:szCs w:val="24"/>
          <w:shd w:val="clear" w:fill="FEFEFE"/>
          <w:lang w:val="en-US" w:eastAsia="zh-CN" w:bidi="ar"/>
        </w:rPr>
        <w:t>注重工作质量，完善基础保障</w:t>
      </w:r>
    </w:p>
    <w:p w14:paraId="0509020B">
      <w:pPr>
        <w:keepNext w:val="0"/>
        <w:keepLines w:val="0"/>
        <w:widowControl w:val="0"/>
        <w:suppressLineNumbers w:val="0"/>
        <w:shd w:val="clear" w:fill="FEFEFE"/>
        <w:spacing w:before="0" w:beforeAutospacing="0" w:after="0" w:afterAutospacing="1" w:line="360" w:lineRule="auto"/>
        <w:ind w:left="0" w:right="0" w:firstLine="480"/>
        <w:jc w:val="left"/>
      </w:pPr>
      <w:r>
        <w:rPr>
          <w:rFonts w:hint="eastAsia" w:ascii="宋体" w:hAnsi="宋体" w:eastAsia="宋体" w:cs="宋体"/>
          <w:color w:val="333333"/>
          <w:kern w:val="0"/>
          <w:sz w:val="24"/>
          <w:szCs w:val="24"/>
          <w:shd w:val="clear" w:fill="FEFEFE"/>
          <w:lang w:val="en-US" w:eastAsia="zh-CN" w:bidi="ar"/>
        </w:rPr>
        <w:t>（1）</w:t>
      </w:r>
      <w:r>
        <w:rPr>
          <w:rFonts w:hint="eastAsia" w:ascii="宋体" w:hAnsi="宋体" w:eastAsia="宋体" w:cs="宋体"/>
          <w:color w:val="333333"/>
          <w:spacing w:val="8"/>
          <w:kern w:val="0"/>
          <w:sz w:val="24"/>
          <w:szCs w:val="24"/>
          <w:shd w:val="clear" w:fill="FEFEFE"/>
          <w:lang w:val="en-US" w:eastAsia="zh-CN" w:bidi="ar"/>
        </w:rPr>
        <w:t>加强领导，完善机制。一是调整领导机构。20</w:t>
      </w:r>
      <w:r>
        <w:rPr>
          <w:rFonts w:ascii="宋体" w:hAnsi="宋体" w:eastAsia="宋体" w:cs="宋体"/>
          <w:color w:val="333333"/>
          <w:spacing w:val="8"/>
          <w:kern w:val="0"/>
          <w:sz w:val="24"/>
          <w:szCs w:val="24"/>
          <w:shd w:val="clear" w:fill="FEFEFE"/>
          <w:lang w:val="en-US" w:eastAsia="zh-CN" w:bidi="ar"/>
        </w:rPr>
        <w:t>23年调整完善政务公开工作领导小组，综合科有关同志具体负责维护政府信息公开平台的信息发布。同时，责任到各科室，确保我局政府信息公开工作的顺利开展。二是强化制度建设。修改、完善了政府信息公开相应配套措施和相关规章制度，使本局的政府信息公开工作日趋规范化、制度化和法制化，保证安全保密并有效运行。</w:t>
      </w:r>
    </w:p>
    <w:p w14:paraId="7665A4BB">
      <w:pPr>
        <w:keepNext w:val="0"/>
        <w:keepLines w:val="0"/>
        <w:widowControl w:val="0"/>
        <w:suppressLineNumbers w:val="0"/>
        <w:shd w:val="clear" w:fill="FEFEFE"/>
        <w:spacing w:before="0" w:beforeAutospacing="0" w:after="0" w:afterAutospacing="1" w:line="360" w:lineRule="auto"/>
        <w:ind w:left="0" w:right="0" w:firstLine="512"/>
        <w:jc w:val="left"/>
        <w:rPr>
          <w:rFonts w:hint="eastAsia" w:ascii="宋体" w:hAnsi="宋体" w:eastAsia="宋体" w:cs="宋体"/>
          <w:color w:val="333333"/>
          <w:spacing w:val="8"/>
          <w:kern w:val="0"/>
          <w:sz w:val="24"/>
          <w:szCs w:val="24"/>
          <w:shd w:val="clear" w:fill="FEFEFE"/>
          <w:lang w:val="en-US" w:eastAsia="zh-CN" w:bidi="ar"/>
        </w:rPr>
      </w:pPr>
      <w:r>
        <w:rPr>
          <w:rFonts w:hint="eastAsia" w:ascii="宋体" w:hAnsi="宋体" w:eastAsia="宋体" w:cs="宋体"/>
          <w:color w:val="333333"/>
          <w:spacing w:val="8"/>
          <w:kern w:val="0"/>
          <w:sz w:val="24"/>
          <w:szCs w:val="24"/>
          <w:shd w:val="clear" w:fill="FEFEFE"/>
          <w:lang w:val="en-US" w:eastAsia="zh-CN" w:bidi="ar"/>
        </w:rPr>
        <w:t>（2）依法公开，落实到位。一是落实各项工作任务。积极参加区里举办的会议、培训等，无缺席或请不相关人员代替现象；及时稳妥做好各类信息汇总报送工作。二是健全完善公开程序。在坚持把群众最关心、最密切的民生事项作为政府信息公开重点的同时,我局进一步完善了政府信息公开的程序，建立了政府信息公开规范性和保密性的审核发布制度，完善政府信息公开程序，在审核后第一时间上网发布。20</w:t>
      </w:r>
      <w:r>
        <w:rPr>
          <w:rFonts w:ascii="宋体" w:hAnsi="宋体" w:eastAsia="宋体" w:cs="宋体"/>
          <w:color w:val="333333"/>
          <w:spacing w:val="8"/>
          <w:kern w:val="0"/>
          <w:sz w:val="24"/>
          <w:szCs w:val="24"/>
          <w:shd w:val="clear" w:fill="FEFEFE"/>
          <w:lang w:val="en-US" w:eastAsia="zh-CN" w:bidi="ar"/>
        </w:rPr>
        <w:t>23年我局未出现政府信息泄密事件。三是开展公开咨询工作。对照《条例》，我局信息公开领导小组针对各科室在政府信息公开工作中存在的问题和疑问，及时开展政府信息公开的咨询工作。四是及时准确公开信息。局政府信息公开工作领导小组加强公开规范性和及时性的督察，局综合科严格把关，确保动态政府信息5</w:t>
      </w:r>
      <w:r>
        <w:rPr>
          <w:rFonts w:hint="eastAsia" w:ascii="宋体" w:hAnsi="宋体" w:eastAsia="宋体" w:cs="宋体"/>
          <w:color w:val="333333"/>
          <w:spacing w:val="8"/>
          <w:kern w:val="0"/>
          <w:sz w:val="24"/>
          <w:szCs w:val="24"/>
          <w:shd w:val="clear" w:fill="FEFEFE"/>
          <w:lang w:val="en-US" w:eastAsia="zh-CN" w:bidi="ar"/>
        </w:rPr>
        <w:t>个工作日内发布，其他政府信息20个工作日内发布，信息内容完整、规范、无差错。</w:t>
      </w:r>
    </w:p>
    <w:p w14:paraId="4D10B800">
      <w:pPr>
        <w:keepNext w:val="0"/>
        <w:keepLines w:val="0"/>
        <w:widowControl w:val="0"/>
        <w:suppressLineNumbers w:val="0"/>
        <w:shd w:val="clear" w:fill="FEFEFE"/>
        <w:spacing w:before="0" w:beforeAutospacing="0" w:after="0" w:afterAutospacing="1" w:line="360" w:lineRule="auto"/>
        <w:ind w:left="0" w:right="0" w:firstLine="512"/>
        <w:jc w:val="left"/>
      </w:pPr>
      <w:r>
        <w:rPr>
          <w:rFonts w:hint="eastAsia" w:ascii="宋体" w:hAnsi="宋体" w:eastAsia="宋体" w:cs="宋体"/>
          <w:color w:val="333333"/>
          <w:spacing w:val="8"/>
          <w:kern w:val="0"/>
          <w:sz w:val="24"/>
          <w:szCs w:val="24"/>
          <w:shd w:val="clear" w:fill="FFFFFF"/>
          <w:lang w:val="en-US" w:eastAsia="zh-CN" w:bidi="ar"/>
        </w:rPr>
        <w:t>（3）强化监督，操作规范。一是强化督察制度。将政务信息公开工作与党风廉政建设、行风建设综合进行检查考评。严把公开内容和项目关，既防止该公开的不公开，又防止不该公开的乱公开。二是完善通报制度。我局的重大决策，总是在第一时间通过一定形式向社会公开。</w:t>
      </w:r>
    </w:p>
    <w:p w14:paraId="5D8480FC">
      <w:pPr>
        <w:keepNext w:val="0"/>
        <w:keepLines w:val="0"/>
        <w:widowControl w:val="0"/>
        <w:suppressLineNumbers w:val="0"/>
        <w:spacing w:before="0" w:beforeAutospacing="0" w:after="0" w:afterAutospacing="1" w:line="360" w:lineRule="auto"/>
        <w:ind w:left="0" w:right="0" w:firstLine="480" w:firstLineChars="200"/>
        <w:jc w:val="left"/>
      </w:pPr>
      <w:r>
        <w:rPr>
          <w:rFonts w:hint="eastAsia" w:ascii="楷体" w:hAnsi="楷体" w:eastAsia="楷体" w:cs="楷体"/>
          <w:kern w:val="0"/>
          <w:sz w:val="24"/>
          <w:szCs w:val="24"/>
          <w:shd w:val="clear" w:fill="FEFEFE"/>
          <w:lang w:val="en-US" w:eastAsia="zh-CN" w:bidi="ar"/>
        </w:rPr>
        <w:t>（三）</w:t>
      </w:r>
      <w:r>
        <w:rPr>
          <w:rFonts w:hint="eastAsia" w:ascii="楷体" w:hAnsi="楷体" w:eastAsia="楷体" w:cs="楷体"/>
          <w:kern w:val="2"/>
          <w:sz w:val="24"/>
          <w:szCs w:val="24"/>
          <w:shd w:val="clear" w:fill="FFFFFF"/>
          <w:lang w:val="en-US" w:eastAsia="zh-CN" w:bidi="ar"/>
        </w:rPr>
        <w:t>认真规范处理依申请公开。</w:t>
      </w:r>
      <w:r>
        <w:rPr>
          <w:rFonts w:hint="eastAsia" w:ascii="楷体" w:hAnsi="楷体" w:eastAsia="楷体" w:cs="楷体"/>
          <w:kern w:val="0"/>
          <w:sz w:val="24"/>
          <w:szCs w:val="24"/>
          <w:shd w:val="clear" w:fill="FEFEFE"/>
          <w:lang w:val="en-US" w:eastAsia="zh-CN" w:bidi="ar"/>
        </w:rPr>
        <w:t xml:space="preserve"> </w:t>
      </w:r>
    </w:p>
    <w:p w14:paraId="7CC9F0B4">
      <w:pPr>
        <w:pStyle w:val="3"/>
        <w:keepNext w:val="0"/>
        <w:keepLines w:val="0"/>
        <w:widowControl/>
        <w:suppressLineNumbers w:val="0"/>
        <w:spacing w:before="0" w:beforeAutospacing="0" w:after="0" w:afterAutospacing="1"/>
        <w:ind w:left="0" w:right="0" w:firstLine="480" w:firstLineChars="200"/>
      </w:pPr>
      <w:r>
        <w:rPr>
          <w:rFonts w:ascii="宋体" w:hAnsi="宋体" w:eastAsia="宋体" w:cs="宋体"/>
          <w:sz w:val="24"/>
          <w:szCs w:val="24"/>
          <w:shd w:val="clear" w:fill="FFFFFF"/>
        </w:rPr>
        <w:t>2023年我局在依申请公开工作中严格落实《政府信息公开条例》，健全工作机制，强化服务意识，规范公开渠道。紧紧围绕中心工作充实公开内容，提高行政工作透明度。  </w:t>
      </w:r>
      <w:r>
        <w:rPr>
          <w:rFonts w:ascii="宋体" w:hAnsi="宋体" w:eastAsia="宋体" w:cs="宋体"/>
          <w:color w:val="404040"/>
          <w:sz w:val="24"/>
          <w:szCs w:val="24"/>
          <w:shd w:val="clear" w:fill="FFFFFF"/>
        </w:rPr>
        <w:t>              </w:t>
      </w:r>
    </w:p>
    <w:p w14:paraId="633FCC57">
      <w:pPr>
        <w:pStyle w:val="3"/>
        <w:keepNext w:val="0"/>
        <w:keepLines w:val="0"/>
        <w:widowControl/>
        <w:numPr>
          <w:ilvl w:val="0"/>
          <w:numId w:val="0"/>
        </w:numPr>
        <w:suppressLineNumbers w:val="0"/>
        <w:spacing w:before="0" w:beforeAutospacing="0" w:after="0" w:afterAutospacing="1"/>
        <w:ind w:left="480" w:leftChars="0" w:right="0" w:firstLine="0" w:firstLineChars="0"/>
      </w:pPr>
      <w:r>
        <w:rPr>
          <w:rFonts w:hint="eastAsia" w:ascii="楷体" w:hAnsi="楷体" w:eastAsia="楷体" w:cs="楷体"/>
          <w:kern w:val="0"/>
          <w:sz w:val="24"/>
          <w:szCs w:val="24"/>
          <w:shd w:val="clear" w:fill="FFFFFF"/>
        </w:rPr>
        <w:t>（四）不断强化政府信息公开平台内容保障。</w:t>
      </w:r>
    </w:p>
    <w:p w14:paraId="5A91469D">
      <w:pPr>
        <w:keepNext w:val="0"/>
        <w:keepLines w:val="0"/>
        <w:widowControl/>
        <w:suppressLineNumbers w:val="0"/>
        <w:spacing w:before="0" w:beforeAutospacing="0" w:after="0" w:afterAutospacing="1" w:line="360" w:lineRule="auto"/>
        <w:ind w:right="0" w:firstLine="480" w:firstLineChars="200"/>
        <w:jc w:val="left"/>
      </w:pPr>
      <w:r>
        <w:rPr>
          <w:rFonts w:ascii="宋体" w:hAnsi="宋体" w:eastAsia="宋体" w:cs="宋体"/>
          <w:kern w:val="0"/>
          <w:sz w:val="24"/>
          <w:szCs w:val="24"/>
          <w:shd w:val="clear" w:fill="FFFFFF"/>
          <w:lang w:val="en-US" w:eastAsia="zh-CN" w:bidi="ar"/>
        </w:rPr>
        <w:t>1.加强组织领导，健全保障机制。区卫健局党组高度重视政务公开工作，成立了政务公开领导小组，明确分工职责。规范各项工作，层层落实到责任部门和责任人，积极采取有效措施，努力做到把各项工作任务落到实处。</w:t>
      </w:r>
    </w:p>
    <w:p w14:paraId="75F548F4">
      <w:pPr>
        <w:keepNext w:val="0"/>
        <w:keepLines w:val="0"/>
        <w:widowControl w:val="0"/>
        <w:suppressLineNumbers w:val="0"/>
        <w:spacing w:before="0" w:beforeAutospacing="0" w:after="0" w:afterAutospacing="1" w:line="360" w:lineRule="auto"/>
        <w:ind w:left="0" w:right="0" w:firstLine="480" w:firstLineChars="200"/>
        <w:jc w:val="left"/>
      </w:pPr>
      <w:r>
        <w:rPr>
          <w:rFonts w:ascii="宋体" w:hAnsi="宋体" w:eastAsia="宋体" w:cs="宋体"/>
          <w:kern w:val="0"/>
          <w:sz w:val="24"/>
          <w:szCs w:val="24"/>
          <w:shd w:val="clear" w:fill="FFFFFF"/>
          <w:lang w:val="en-US" w:eastAsia="zh-CN" w:bidi="ar"/>
        </w:rPr>
        <w:t>2.坚持基本原则，保障公开工作。坚持依法公开的原则、真实公开的原则、注重实效的原则、有利监督的原则。</w:t>
      </w:r>
    </w:p>
    <w:p w14:paraId="486EDF35">
      <w:pPr>
        <w:pStyle w:val="3"/>
        <w:keepNext w:val="0"/>
        <w:keepLines w:val="0"/>
        <w:widowControl/>
        <w:suppressLineNumbers w:val="0"/>
        <w:spacing w:before="0" w:beforeAutospacing="0" w:after="0" w:afterAutospacing="1"/>
        <w:ind w:left="0" w:right="0" w:firstLine="480" w:firstLineChars="200"/>
      </w:pPr>
      <w:r>
        <w:rPr>
          <w:rFonts w:ascii="宋体" w:hAnsi="宋体" w:eastAsia="宋体" w:cs="宋体"/>
          <w:sz w:val="24"/>
          <w:szCs w:val="24"/>
          <w:shd w:val="clear" w:fill="FFFFFF"/>
        </w:rPr>
        <w:t>3.建立健全重要信息报送工作机制，要求信息报送突出准确性，体现实效性，文字精炼、言简意赅、高度概括。</w:t>
      </w:r>
    </w:p>
    <w:p w14:paraId="745B4AE5">
      <w:pPr>
        <w:pStyle w:val="3"/>
        <w:keepNext w:val="0"/>
        <w:keepLines w:val="0"/>
        <w:widowControl/>
        <w:suppressLineNumbers w:val="0"/>
        <w:spacing w:before="0" w:beforeAutospacing="0" w:after="0" w:afterAutospacing="1"/>
        <w:ind w:left="480" w:leftChars="0" w:right="0" w:rightChars="0"/>
      </w:pPr>
      <w:r>
        <w:rPr>
          <w:rFonts w:hint="eastAsia" w:ascii="楷体" w:hAnsi="楷体" w:eastAsia="楷体" w:cs="楷体"/>
          <w:kern w:val="0"/>
          <w:sz w:val="24"/>
          <w:szCs w:val="24"/>
          <w:shd w:val="clear" w:fill="FFFFFF"/>
        </w:rPr>
        <w:t xml:space="preserve"> </w:t>
      </w:r>
    </w:p>
    <w:p w14:paraId="46743C2F">
      <w:pPr>
        <w:pStyle w:val="3"/>
        <w:keepNext w:val="0"/>
        <w:keepLines w:val="0"/>
        <w:widowControl/>
        <w:numPr>
          <w:ilvl w:val="0"/>
          <w:numId w:val="0"/>
        </w:numPr>
        <w:suppressLineNumbers w:val="0"/>
        <w:spacing w:before="0" w:beforeAutospacing="0" w:after="0" w:afterAutospacing="1" w:line="360" w:lineRule="auto"/>
        <w:ind w:left="480" w:leftChars="0" w:right="0" w:firstLine="0" w:firstLineChars="0"/>
      </w:pPr>
      <w:r>
        <w:rPr>
          <w:rFonts w:hint="eastAsia" w:ascii="楷体" w:hAnsi="楷体" w:eastAsia="楷体" w:cs="楷体"/>
          <w:kern w:val="0"/>
          <w:sz w:val="24"/>
          <w:szCs w:val="24"/>
          <w:shd w:val="clear" w:fill="FFFFFF"/>
        </w:rPr>
        <w:t>（五）全力做好宣传培训评估考核等基础工作。</w:t>
      </w:r>
    </w:p>
    <w:p w14:paraId="5F047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ascii="宋体" w:hAnsi="宋体" w:eastAsia="宋体" w:cs="宋体"/>
          <w:spacing w:val="0"/>
          <w:sz w:val="24"/>
          <w:szCs w:val="24"/>
          <w:shd w:val="clear" w:fill="FFFFFF"/>
        </w:rPr>
        <w:t>一是加大宣传力度，积极开展宣传活动，</w:t>
      </w:r>
      <w:r>
        <w:rPr>
          <w:rFonts w:ascii="宋体" w:hAnsi="宋体" w:eastAsia="宋体" w:cs="宋体"/>
          <w:sz w:val="24"/>
          <w:szCs w:val="24"/>
          <w:shd w:val="clear" w:fill="FFFFFF"/>
        </w:rPr>
        <w:t>进一步提高公开的含金量、覆盖面、参与度。二是</w:t>
      </w:r>
      <w:r>
        <w:rPr>
          <w:rFonts w:ascii="宋体" w:hAnsi="宋体" w:eastAsia="宋体" w:cs="宋体"/>
          <w:spacing w:val="0"/>
          <w:sz w:val="24"/>
          <w:szCs w:val="24"/>
          <w:shd w:val="clear" w:fill="FFFFFF"/>
        </w:rPr>
        <w:t>加大监督力度，落实责任主体，按照具体要求，与实际工作逐项比对，认真对待每一次评估与考核。</w:t>
      </w:r>
    </w:p>
    <w:p w14:paraId="4FA596D2">
      <w:pPr>
        <w:pStyle w:val="3"/>
        <w:keepNext w:val="0"/>
        <w:keepLines w:val="0"/>
        <w:widowControl/>
        <w:suppressLineNumbers w:val="0"/>
        <w:spacing w:before="0" w:beforeAutospacing="0" w:after="0" w:afterAutospacing="1" w:line="360" w:lineRule="auto"/>
        <w:ind w:left="480" w:leftChars="0" w:right="0"/>
      </w:pPr>
      <w:r>
        <w:rPr>
          <w:rFonts w:hint="eastAsia" w:ascii="楷体" w:hAnsi="楷体" w:eastAsia="楷体" w:cs="楷体"/>
          <w:kern w:val="0"/>
          <w:sz w:val="24"/>
          <w:szCs w:val="24"/>
          <w:shd w:val="clear" w:fill="FFFFFF"/>
        </w:rPr>
        <w:t xml:space="preserve"> </w:t>
      </w:r>
    </w:p>
    <w:p w14:paraId="42A632BC">
      <w:pPr>
        <w:keepNext w:val="0"/>
        <w:keepLines w:val="0"/>
        <w:widowControl/>
        <w:suppressLineNumbers w:val="0"/>
        <w:spacing w:before="0" w:beforeAutospacing="0" w:after="0" w:afterAutospacing="1"/>
        <w:ind w:left="0" w:right="0" w:firstLine="482" w:firstLineChars="200"/>
        <w:jc w:val="left"/>
      </w:pPr>
      <w:r>
        <w:rPr>
          <w:rFonts w:ascii="宋体" w:hAnsi="宋体" w:eastAsia="宋体" w:cs="宋体"/>
          <w:b/>
          <w:bCs/>
          <w:kern w:val="0"/>
          <w:sz w:val="24"/>
          <w:szCs w:val="24"/>
          <w:shd w:val="clear" w:fill="FFFFFF"/>
          <w:lang w:val="en-US" w:eastAsia="zh-CN" w:bidi="ar"/>
        </w:rPr>
        <w:t>二、主动公开政府信息情况</w:t>
      </w:r>
    </w:p>
    <w:tbl>
      <w:tblPr>
        <w:tblStyle w:val="4"/>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61"/>
        <w:gridCol w:w="2184"/>
        <w:gridCol w:w="2184"/>
        <w:gridCol w:w="2185"/>
      </w:tblGrid>
      <w:tr w14:paraId="7C72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7115A36">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第二十条第（一）项</w:t>
            </w:r>
          </w:p>
        </w:tc>
      </w:tr>
      <w:tr w14:paraId="2FA7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38669E0">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信息内容</w:t>
            </w:r>
          </w:p>
        </w:tc>
        <w:tc>
          <w:tcPr>
            <w:tcW w:w="218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DD00645">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本年制发件数</w:t>
            </w:r>
          </w:p>
        </w:tc>
        <w:tc>
          <w:tcPr>
            <w:tcW w:w="2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0F77A3">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本年废止件数</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9A73C0C">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现行有效件数</w:t>
            </w:r>
          </w:p>
        </w:tc>
      </w:tr>
      <w:tr w14:paraId="291C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01E2D8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规章</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6BB7C68">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944FD8">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2C3F471">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r>
      <w:tr w14:paraId="20CE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B15DDB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行政规范性文件</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9FA1837">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6042B7">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DAC323B">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r>
      <w:tr w14:paraId="5921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B4F2011">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第二十条第（五）项</w:t>
            </w:r>
          </w:p>
        </w:tc>
      </w:tr>
      <w:tr w14:paraId="7566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67FAC59">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2483C58">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本年处理决定数量</w:t>
            </w:r>
          </w:p>
        </w:tc>
      </w:tr>
      <w:tr w14:paraId="6BD0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370027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2CB0930">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116</w:t>
            </w:r>
          </w:p>
        </w:tc>
      </w:tr>
      <w:tr w14:paraId="0F89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D9A4DC0">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第二十条第（六）项</w:t>
            </w:r>
          </w:p>
        </w:tc>
      </w:tr>
      <w:tr w14:paraId="004C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37FE8FB">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B8A68EC">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本年处理决定数量</w:t>
            </w:r>
          </w:p>
        </w:tc>
      </w:tr>
      <w:tr w14:paraId="64C9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EB329F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行政处罚</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90CDCAF">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r>
      <w:tr w14:paraId="7BEE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75AB71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3D23D7E">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r>
      <w:tr w14:paraId="5778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646A771">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第二十条第（八）项</w:t>
            </w:r>
          </w:p>
        </w:tc>
      </w:tr>
      <w:tr w14:paraId="6AC1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80A4D9F">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14:paraId="76452B00">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本年收费金额（单位：万元）</w:t>
            </w:r>
          </w:p>
        </w:tc>
      </w:tr>
      <w:tr w14:paraId="67DC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03FFB2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行政事业性收费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14:paraId="71D8CFF6">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0</w:t>
            </w:r>
          </w:p>
        </w:tc>
      </w:tr>
    </w:tbl>
    <w:p w14:paraId="513C3DD2">
      <w:pPr>
        <w:keepNext w:val="0"/>
        <w:keepLines w:val="0"/>
        <w:widowControl/>
        <w:numPr>
          <w:ilvl w:val="0"/>
          <w:numId w:val="0"/>
        </w:numPr>
        <w:suppressLineNumbers w:val="0"/>
        <w:spacing w:before="0" w:beforeAutospacing="0" w:after="0" w:afterAutospacing="1"/>
        <w:ind w:left="0" w:right="0" w:firstLine="482" w:firstLineChars="200"/>
        <w:jc w:val="left"/>
      </w:pPr>
      <w:r>
        <w:rPr>
          <w:rFonts w:ascii="宋体" w:hAnsi="宋体" w:eastAsia="宋体" w:cs="宋体"/>
          <w:b/>
          <w:bCs/>
          <w:kern w:val="0"/>
          <w:sz w:val="24"/>
          <w:szCs w:val="24"/>
          <w:shd w:val="clear" w:fill="FFFFFF"/>
          <w:lang w:val="en-US" w:eastAsia="zh-CN" w:bidi="ar"/>
        </w:rPr>
        <w:t>三、收到和处理政府信息公开申请情况</w:t>
      </w:r>
    </w:p>
    <w:tbl>
      <w:tblPr>
        <w:tblStyle w:val="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14:paraId="743E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411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5ABABA">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9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7479F1">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申请人情况</w:t>
            </w:r>
          </w:p>
        </w:tc>
      </w:tr>
      <w:tr w14:paraId="59F7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62B15">
            <w:pPr>
              <w:rPr>
                <w:rFonts w:hint="eastAsia" w:ascii="微软雅黑" w:hAnsi="微软雅黑" w:eastAsia="微软雅黑" w:cs="微软雅黑"/>
                <w:color w:val="333333"/>
                <w:sz w:val="24"/>
                <w:szCs w:val="24"/>
              </w:rPr>
            </w:pPr>
          </w:p>
        </w:tc>
        <w:tc>
          <w:tcPr>
            <w:tcW w:w="685" w:type="dxa"/>
            <w:vMerge w:val="restart"/>
            <w:tcBorders>
              <w:top w:val="nil"/>
              <w:left w:val="single" w:color="auto" w:sz="4" w:space="0"/>
              <w:bottom w:val="single" w:color="auto" w:sz="4" w:space="0"/>
              <w:right w:val="single" w:color="auto" w:sz="4" w:space="0"/>
            </w:tcBorders>
            <w:shd w:val="clear" w:color="auto" w:fill="auto"/>
            <w:vAlign w:val="center"/>
          </w:tcPr>
          <w:p w14:paraId="4F0B7627">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自然人</w:t>
            </w:r>
          </w:p>
        </w:tc>
        <w:tc>
          <w:tcPr>
            <w:tcW w:w="357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24B83A">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法人或其他组织</w:t>
            </w:r>
          </w:p>
        </w:tc>
        <w:tc>
          <w:tcPr>
            <w:tcW w:w="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829D32">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0"/>
                <w:szCs w:val="20"/>
                <w:lang w:val="en-US" w:eastAsia="zh-CN" w:bidi="ar"/>
              </w:rPr>
              <w:t>总计</w:t>
            </w:r>
          </w:p>
        </w:tc>
      </w:tr>
      <w:tr w14:paraId="704A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15ACF">
            <w:pPr>
              <w:rPr>
                <w:rFonts w:hint="eastAsia" w:ascii="微软雅黑" w:hAnsi="微软雅黑" w:eastAsia="微软雅黑" w:cs="微软雅黑"/>
                <w:color w:val="333333"/>
                <w:sz w:val="24"/>
                <w:szCs w:val="24"/>
              </w:rPr>
            </w:pPr>
          </w:p>
        </w:tc>
        <w:tc>
          <w:tcPr>
            <w:tcW w:w="685" w:type="dxa"/>
            <w:vMerge w:val="continue"/>
            <w:tcBorders>
              <w:top w:val="nil"/>
              <w:left w:val="single" w:color="auto" w:sz="4" w:space="0"/>
              <w:bottom w:val="single" w:color="auto" w:sz="4" w:space="0"/>
              <w:right w:val="single" w:color="auto" w:sz="4" w:space="0"/>
            </w:tcBorders>
            <w:shd w:val="clear" w:color="auto" w:fill="auto"/>
            <w:vAlign w:val="center"/>
          </w:tcPr>
          <w:p w14:paraId="3994BA74">
            <w:pPr>
              <w:rPr>
                <w:rFonts w:hint="eastAsia" w:ascii="微软雅黑" w:hAnsi="微软雅黑" w:eastAsia="微软雅黑" w:cs="微软雅黑"/>
                <w:color w:val="333333"/>
                <w:sz w:val="24"/>
                <w:szCs w:val="24"/>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8B75B11">
            <w:pPr>
              <w:keepNext w:val="0"/>
              <w:keepLines w:val="0"/>
              <w:widowControl/>
              <w:suppressLineNumbers w:val="0"/>
              <w:spacing w:before="0" w:beforeAutospacing="1" w:after="0" w:afterAutospacing="1" w:line="240" w:lineRule="atLeast"/>
              <w:ind w:left="0" w:right="0"/>
              <w:jc w:val="center"/>
            </w:pPr>
            <w:r>
              <w:rPr>
                <w:rFonts w:hint="eastAsia" w:ascii="微软雅黑" w:hAnsi="微软雅黑" w:eastAsia="微软雅黑" w:cs="微软雅黑"/>
                <w:kern w:val="0"/>
                <w:sz w:val="20"/>
                <w:szCs w:val="20"/>
                <w:lang w:val="en-US" w:eastAsia="zh-CN" w:bidi="ar"/>
              </w:rPr>
              <w:t>商业企业</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AE90F7">
            <w:pPr>
              <w:keepNext w:val="0"/>
              <w:keepLines w:val="0"/>
              <w:widowControl/>
              <w:suppressLineNumbers w:val="0"/>
              <w:spacing w:before="0" w:beforeAutospacing="1" w:after="0" w:afterAutospacing="1" w:line="240" w:lineRule="atLeast"/>
              <w:ind w:left="0" w:right="0"/>
              <w:jc w:val="center"/>
            </w:pPr>
            <w:r>
              <w:rPr>
                <w:rFonts w:hint="eastAsia" w:ascii="微软雅黑" w:hAnsi="微软雅黑" w:eastAsia="微软雅黑" w:cs="微软雅黑"/>
                <w:kern w:val="0"/>
                <w:sz w:val="20"/>
                <w:szCs w:val="20"/>
                <w:lang w:val="en-US" w:eastAsia="zh-CN" w:bidi="ar"/>
              </w:rPr>
              <w:t>科研机构</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6FCFC71E">
            <w:pPr>
              <w:keepNext w:val="0"/>
              <w:keepLines w:val="0"/>
              <w:widowControl/>
              <w:suppressLineNumbers w:val="0"/>
              <w:spacing w:before="0" w:beforeAutospacing="1" w:after="0" w:afterAutospacing="1" w:line="240" w:lineRule="atLeast"/>
              <w:ind w:left="0" w:right="0"/>
              <w:jc w:val="center"/>
            </w:pPr>
            <w:r>
              <w:rPr>
                <w:rFonts w:hint="eastAsia" w:ascii="微软雅黑" w:hAnsi="微软雅黑" w:eastAsia="微软雅黑" w:cs="微软雅黑"/>
                <w:kern w:val="0"/>
                <w:sz w:val="20"/>
                <w:szCs w:val="20"/>
                <w:lang w:val="en-US" w:eastAsia="zh-CN" w:bidi="ar"/>
              </w:rPr>
              <w:t>社会公益组织</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19D134D">
            <w:pPr>
              <w:keepNext w:val="0"/>
              <w:keepLines w:val="0"/>
              <w:widowControl/>
              <w:suppressLineNumbers w:val="0"/>
              <w:spacing w:before="0" w:beforeAutospacing="1" w:after="0" w:afterAutospacing="1" w:line="240" w:lineRule="atLeast"/>
              <w:ind w:left="0" w:right="0"/>
              <w:jc w:val="center"/>
            </w:pPr>
            <w:r>
              <w:rPr>
                <w:rFonts w:hint="eastAsia" w:ascii="微软雅黑" w:hAnsi="微软雅黑" w:eastAsia="微软雅黑" w:cs="微软雅黑"/>
                <w:kern w:val="0"/>
                <w:sz w:val="20"/>
                <w:szCs w:val="20"/>
                <w:lang w:val="en-US" w:eastAsia="zh-CN" w:bidi="ar"/>
              </w:rPr>
              <w:t>法律服务机构</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E684A93">
            <w:pPr>
              <w:keepNext w:val="0"/>
              <w:keepLines w:val="0"/>
              <w:widowControl/>
              <w:suppressLineNumbers w:val="0"/>
              <w:spacing w:before="0" w:beforeAutospacing="1" w:after="0" w:afterAutospacing="1" w:line="240" w:lineRule="atLeast"/>
              <w:ind w:left="0" w:right="0"/>
              <w:jc w:val="center"/>
            </w:pPr>
            <w:r>
              <w:rPr>
                <w:rFonts w:hint="eastAsia" w:ascii="微软雅黑" w:hAnsi="微软雅黑" w:eastAsia="微软雅黑" w:cs="微软雅黑"/>
                <w:kern w:val="0"/>
                <w:sz w:val="20"/>
                <w:szCs w:val="20"/>
                <w:lang w:val="en-US" w:eastAsia="zh-CN" w:bidi="ar"/>
              </w:rPr>
              <w:t>其他</w:t>
            </w:r>
          </w:p>
        </w:tc>
        <w:tc>
          <w:tcPr>
            <w:tcW w:w="6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47CD3">
            <w:pPr>
              <w:rPr>
                <w:rFonts w:hint="eastAsia" w:ascii="微软雅黑" w:hAnsi="微软雅黑" w:eastAsia="微软雅黑" w:cs="微软雅黑"/>
                <w:color w:val="333333"/>
                <w:sz w:val="24"/>
                <w:szCs w:val="24"/>
              </w:rPr>
            </w:pPr>
          </w:p>
        </w:tc>
      </w:tr>
      <w:tr w14:paraId="4E22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BF2A1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一、本年新收政府信息公开申请数量</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421785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56A2898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2B1244B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CBE9A7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366F9AF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57F48FE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6070278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4035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212AB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二、上年结转政府信息公开申请数量</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0BC61F3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78A5D47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33B3817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3B92364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7BF6BFA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760292C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659882F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34CB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tcBorders>
              <w:top w:val="nil"/>
              <w:left w:val="single" w:color="auto" w:sz="4" w:space="0"/>
              <w:bottom w:val="single" w:color="auto" w:sz="4" w:space="0"/>
              <w:right w:val="single" w:color="auto" w:sz="4" w:space="0"/>
            </w:tcBorders>
            <w:shd w:val="clear" w:color="auto" w:fill="auto"/>
            <w:vAlign w:val="center"/>
          </w:tcPr>
          <w:p w14:paraId="3FAD285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3139F15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023982F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316BEAC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6159F27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7ABDE62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4AC921F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3C52468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195FDCD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7C55B99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3311E37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2E604C5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653DDD2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 </w:t>
            </w:r>
          </w:p>
          <w:p w14:paraId="25EAE58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三、本年度办理结果</w:t>
            </w:r>
          </w:p>
        </w:tc>
        <w:tc>
          <w:tcPr>
            <w:tcW w:w="3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02391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（一）予以公开</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1C27C2C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571921C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0AAE4F3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70D3A8C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3264797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161B883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0CC9672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1A71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41874411">
            <w:pPr>
              <w:rPr>
                <w:rFonts w:hint="eastAsia" w:ascii="微软雅黑" w:hAnsi="微软雅黑" w:eastAsia="微软雅黑" w:cs="微软雅黑"/>
                <w:color w:val="333333"/>
                <w:sz w:val="24"/>
                <w:szCs w:val="24"/>
              </w:rPr>
            </w:pPr>
          </w:p>
        </w:tc>
        <w:tc>
          <w:tcPr>
            <w:tcW w:w="3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AF233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11278B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68D0576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54251EB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D16514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0CAF663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412BBAD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0901F6A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5F95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5E48C2CD">
            <w:pPr>
              <w:rPr>
                <w:rFonts w:hint="eastAsia" w:ascii="微软雅黑" w:hAnsi="微软雅黑" w:eastAsia="微软雅黑" w:cs="微软雅黑"/>
                <w:color w:val="333333"/>
                <w:sz w:val="24"/>
                <w:szCs w:val="24"/>
              </w:rPr>
            </w:pP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14:paraId="5BAA1C9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（三）不予公开</w:t>
            </w: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4404A2E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1.属于国家秘密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2989616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0D618C2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385043C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2E58AF1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54EC9D4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9FC573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632FF6C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6FB1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41C84573">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22BA1D35">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37B48E8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2.其他法律行政法规禁止公开</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7C0505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7B84C27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2A6A208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387E33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4484E66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4601C9F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47515FA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27CD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50D73300">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7F3AD0F1">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7310C35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3.危及“三安全一稳定”</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1365BB2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150D2CB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04C7B14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12354E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7E604A0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24A38A2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41DB105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20CA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4080C021">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59E5D568">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3A2F6BE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4.保护第三方合法权益</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03DE250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7803645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74EE800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302B56C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3E8EDE8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04CB106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73AE769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4D86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45847499">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74367670">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4DA5342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5.属于三类内部事务信息</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15B41C8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0FB1433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27AF2C2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6DD290C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3A62288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0374E8A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6164498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148C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3D032BB9">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3CE30B83">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2B4ABE5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6.属于四类过程性信息</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5C0A564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06E075C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4270789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28F3418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5D9B65D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57A0445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518DE98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17E9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22ABA52D">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597C3293">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5CBE411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7.属于行政执法案卷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7C74FE6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2507DD1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7BB93F4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7CB9DB9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11B83CE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34661D6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50E270D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5A02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46D4A74C">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160963FD">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465E7B7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8.属于行政查询事项</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2F6B0F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6C0C4F2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1DE44A8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678720F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46F7592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1155A18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4972E13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5EF4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7447D56E">
            <w:pPr>
              <w:rPr>
                <w:rFonts w:hint="eastAsia" w:ascii="微软雅黑" w:hAnsi="微软雅黑" w:eastAsia="微软雅黑" w:cs="微软雅黑"/>
                <w:color w:val="333333"/>
                <w:sz w:val="24"/>
                <w:szCs w:val="24"/>
              </w:rPr>
            </w:pP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14:paraId="67D7E08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（四）无法提供</w:t>
            </w: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61300F1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1.本机关不掌握相关政府信息</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E3086F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65F3A96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2487A42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2087FD4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125E666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19FA3B9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4FAE7E9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4138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20A040A2">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0FDCD11D">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7C8FBAD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2.没有现成信息需要另行制作</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42DD433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0A7001E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473ABBE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5F99BAA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281304F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0015ADD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4F48FED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44DA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6D0CDEAF">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555CBA8B">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0FB90BC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3.补正后申请内容仍不明确</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5CEAA8A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356FD31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4168293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1151920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744A4A8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48783EB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3990304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7839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5969C75E">
            <w:pPr>
              <w:rPr>
                <w:rFonts w:hint="eastAsia" w:ascii="微软雅黑" w:hAnsi="微软雅黑" w:eastAsia="微软雅黑" w:cs="微软雅黑"/>
                <w:color w:val="333333"/>
                <w:sz w:val="24"/>
                <w:szCs w:val="24"/>
              </w:rPr>
            </w:pP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14:paraId="438114C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（五）不予处理</w:t>
            </w: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7091CEA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1.信访举报投诉类申请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28D086A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23F13F9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02A4CC9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614DA9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0AF063C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4528415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16CEAFA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1295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0426D78F">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2A564763">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196D456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2.重复申请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05EB157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75F85B3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5477CD4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841BBD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7FC3015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16BE7C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0EF350D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1F0C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46D717D2">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4F23DEC2">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48C2504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3.要求提供公开出版物</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42F6F26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095248C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4EEB891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13566C1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447424F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2C22FED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5C1765F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53DF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1F0855F3">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01BB2700">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12F027A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4.无正当理由大量反复申请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D718D7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417903E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6685113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B450E6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3E83BA7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1819953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4EB5A1C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1807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58191F0E">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5E953BD5">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56B13E1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5.要求行政机关确认或重新出具已获取信息</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55302A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40E5E0D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060FC64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6EEB7B8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08BB3C8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5CC48B9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7B01499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59F0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5DDE7DFC">
            <w:pPr>
              <w:rPr>
                <w:rFonts w:hint="eastAsia" w:ascii="微软雅黑" w:hAnsi="微软雅黑" w:eastAsia="微软雅黑" w:cs="微软雅黑"/>
                <w:color w:val="333333"/>
                <w:sz w:val="24"/>
                <w:szCs w:val="24"/>
              </w:rPr>
            </w:pP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14:paraId="035BB7C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（六）其他处理</w:t>
            </w: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5B81A16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1.申请人无正当理由逾期不补正、行政机关不再处理其政府信息公开申请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0CBDFC9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49BF4EE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5376DD0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24CF769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3D4974C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7E011E2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1306007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6764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2F07CCB0">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2B982FCD">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33F80F3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2.申请人逾期未按收费通知要求缴纳费用、行政机关不再处理其政府信息公开申请</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17A2461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573E38B7">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22E1BA2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09C0BAA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66BC106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75975B9F">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008D613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4B3C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44578481">
            <w:pPr>
              <w:rPr>
                <w:rFonts w:hint="eastAsia" w:ascii="微软雅黑" w:hAnsi="微软雅黑" w:eastAsia="微软雅黑" w:cs="微软雅黑"/>
                <w:color w:val="333333"/>
                <w:sz w:val="24"/>
                <w:szCs w:val="24"/>
              </w:rPr>
            </w:pPr>
          </w:p>
        </w:tc>
        <w:tc>
          <w:tcPr>
            <w:tcW w:w="815" w:type="dxa"/>
            <w:vMerge w:val="continue"/>
            <w:tcBorders>
              <w:top w:val="nil"/>
              <w:left w:val="single" w:color="auto" w:sz="4" w:space="0"/>
              <w:bottom w:val="single" w:color="auto" w:sz="4" w:space="0"/>
              <w:right w:val="single" w:color="auto" w:sz="4" w:space="0"/>
            </w:tcBorders>
            <w:shd w:val="clear" w:color="auto" w:fill="auto"/>
            <w:vAlign w:val="center"/>
          </w:tcPr>
          <w:p w14:paraId="0CA8FCDB">
            <w:pPr>
              <w:rPr>
                <w:rFonts w:hint="eastAsia" w:ascii="微软雅黑" w:hAnsi="微软雅黑" w:eastAsia="微软雅黑" w:cs="微软雅黑"/>
                <w:color w:val="333333"/>
                <w:sz w:val="24"/>
                <w:szCs w:val="24"/>
              </w:rPr>
            </w:pPr>
          </w:p>
        </w:tc>
        <w:tc>
          <w:tcPr>
            <w:tcW w:w="2651" w:type="dxa"/>
            <w:tcBorders>
              <w:top w:val="single" w:color="auto" w:sz="4" w:space="0"/>
              <w:left w:val="single" w:color="auto" w:sz="4" w:space="0"/>
              <w:bottom w:val="single" w:color="auto" w:sz="4" w:space="0"/>
              <w:right w:val="single" w:color="auto" w:sz="4" w:space="0"/>
            </w:tcBorders>
            <w:shd w:val="clear" w:color="auto" w:fill="auto"/>
            <w:vAlign w:val="center"/>
          </w:tcPr>
          <w:p w14:paraId="1532541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3.其他</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690228D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063CAA1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634F661A">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5E180B50">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0F6CCA3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57179C7E">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79E49026">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6702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Borders>
              <w:top w:val="nil"/>
              <w:left w:val="single" w:color="auto" w:sz="4" w:space="0"/>
              <w:bottom w:val="single" w:color="auto" w:sz="4" w:space="0"/>
              <w:right w:val="single" w:color="auto" w:sz="4" w:space="0"/>
            </w:tcBorders>
            <w:shd w:val="clear" w:color="auto" w:fill="auto"/>
            <w:vAlign w:val="center"/>
          </w:tcPr>
          <w:p w14:paraId="7A9496F0">
            <w:pPr>
              <w:rPr>
                <w:rFonts w:hint="eastAsia" w:ascii="微软雅黑" w:hAnsi="微软雅黑" w:eastAsia="微软雅黑" w:cs="微软雅黑"/>
                <w:color w:val="333333"/>
                <w:sz w:val="24"/>
                <w:szCs w:val="24"/>
              </w:rPr>
            </w:pPr>
          </w:p>
        </w:tc>
        <w:tc>
          <w:tcPr>
            <w:tcW w:w="3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98A7CD">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（七）总计</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4558423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5705D6B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7992892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37D606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457BAC0C">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57A57A1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2C3D4F99">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r w14:paraId="41DF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37869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0"/>
                <w:szCs w:val="20"/>
                <w:lang w:val="en-US" w:eastAsia="zh-CN" w:bidi="ar"/>
              </w:rPr>
              <w:t>四、结转下年度继续办理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3E94ADCB">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96" w:type="dxa"/>
            <w:tcBorders>
              <w:top w:val="single" w:color="auto" w:sz="4" w:space="0"/>
              <w:left w:val="single" w:color="auto" w:sz="4" w:space="0"/>
              <w:bottom w:val="single" w:color="auto" w:sz="4" w:space="0"/>
              <w:right w:val="single" w:color="auto" w:sz="4" w:space="0"/>
            </w:tcBorders>
            <w:shd w:val="clear" w:color="auto" w:fill="auto"/>
            <w:vAlign w:val="top"/>
          </w:tcPr>
          <w:p w14:paraId="5BF75962">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top"/>
          </w:tcPr>
          <w:p w14:paraId="182E041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55502254">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top"/>
          </w:tcPr>
          <w:p w14:paraId="087E1731">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top"/>
          </w:tcPr>
          <w:p w14:paraId="370DAB88">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c>
          <w:tcPr>
            <w:tcW w:w="631" w:type="dxa"/>
            <w:tcBorders>
              <w:top w:val="single" w:color="auto" w:sz="4" w:space="0"/>
              <w:left w:val="single" w:color="auto" w:sz="4" w:space="0"/>
              <w:bottom w:val="single" w:color="auto" w:sz="4" w:space="0"/>
              <w:right w:val="single" w:color="auto" w:sz="4" w:space="0"/>
            </w:tcBorders>
            <w:shd w:val="clear" w:color="auto" w:fill="auto"/>
            <w:vAlign w:val="top"/>
          </w:tcPr>
          <w:p w14:paraId="5A11A745">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bCs/>
                <w:kern w:val="0"/>
                <w:sz w:val="24"/>
                <w:szCs w:val="24"/>
                <w:lang w:val="en-US" w:eastAsia="zh-CN" w:bidi="ar"/>
              </w:rPr>
              <w:t>0</w:t>
            </w:r>
          </w:p>
        </w:tc>
      </w:tr>
    </w:tbl>
    <w:p w14:paraId="059E1CFA">
      <w:pPr>
        <w:keepNext w:val="0"/>
        <w:keepLines w:val="0"/>
        <w:widowControl/>
        <w:numPr>
          <w:ilvl w:val="0"/>
          <w:numId w:val="0"/>
        </w:numPr>
        <w:suppressLineNumbers w:val="0"/>
        <w:spacing w:before="0" w:beforeAutospacing="0" w:after="0" w:afterAutospacing="1"/>
        <w:ind w:left="0" w:right="0" w:firstLine="482" w:firstLineChars="200"/>
        <w:jc w:val="left"/>
      </w:pPr>
      <w:r>
        <w:rPr>
          <w:rFonts w:ascii="宋体" w:hAnsi="宋体" w:eastAsia="宋体" w:cs="宋体"/>
          <w:b/>
          <w:bCs/>
          <w:kern w:val="0"/>
          <w:sz w:val="24"/>
          <w:szCs w:val="24"/>
          <w:shd w:val="clear" w:fill="FFFFFF"/>
          <w:lang w:val="en-US" w:eastAsia="zh-CN" w:bidi="ar"/>
        </w:rPr>
        <w:t>四、政府信息公开行政复议、行政诉讼情况</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602"/>
        <w:gridCol w:w="599"/>
        <w:gridCol w:w="607"/>
        <w:gridCol w:w="599"/>
        <w:gridCol w:w="628"/>
        <w:gridCol w:w="599"/>
        <w:gridCol w:w="599"/>
        <w:gridCol w:w="617"/>
        <w:gridCol w:w="599"/>
        <w:gridCol w:w="599"/>
        <w:gridCol w:w="599"/>
        <w:gridCol w:w="607"/>
        <w:gridCol w:w="599"/>
        <w:gridCol w:w="614"/>
      </w:tblGrid>
      <w:tr w14:paraId="1748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490284">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行政复议</w:t>
            </w:r>
          </w:p>
        </w:tc>
        <w:tc>
          <w:tcPr>
            <w:tcW w:w="604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7F00">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行政诉讼</w:t>
            </w:r>
          </w:p>
        </w:tc>
      </w:tr>
      <w:tr w14:paraId="5F08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A01AEE">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结果维持</w:t>
            </w:r>
          </w:p>
        </w:tc>
        <w:tc>
          <w:tcPr>
            <w:tcW w:w="59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A79CCE">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4F90DC">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其他结果</w:t>
            </w:r>
          </w:p>
        </w:tc>
        <w:tc>
          <w:tcPr>
            <w:tcW w:w="61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5CE6B5">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尚未审结</w:t>
            </w:r>
          </w:p>
        </w:tc>
        <w:tc>
          <w:tcPr>
            <w:tcW w:w="60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DBE153">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总计</w:t>
            </w:r>
          </w:p>
        </w:tc>
        <w:tc>
          <w:tcPr>
            <w:tcW w:w="3042"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07EEF6">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未经复议直接起诉</w:t>
            </w:r>
          </w:p>
        </w:tc>
        <w:tc>
          <w:tcPr>
            <w:tcW w:w="300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B432A5">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复议后起诉</w:t>
            </w:r>
          </w:p>
        </w:tc>
      </w:tr>
      <w:tr w14:paraId="72A5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DE7FBB">
            <w:pPr>
              <w:rPr>
                <w:rFonts w:hint="eastAsia" w:ascii="微软雅黑" w:hAnsi="微软雅黑" w:eastAsia="微软雅黑" w:cs="微软雅黑"/>
                <w:color w:val="333333"/>
                <w:sz w:val="24"/>
                <w:szCs w:val="24"/>
              </w:rPr>
            </w:pPr>
          </w:p>
        </w:tc>
        <w:tc>
          <w:tcPr>
            <w:tcW w:w="59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E79319">
            <w:pPr>
              <w:rPr>
                <w:rFonts w:hint="eastAsia" w:ascii="微软雅黑" w:hAnsi="微软雅黑" w:eastAsia="微软雅黑" w:cs="微软雅黑"/>
                <w:color w:val="333333"/>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388888">
            <w:pPr>
              <w:rPr>
                <w:rFonts w:hint="eastAsia" w:ascii="微软雅黑" w:hAnsi="微软雅黑" w:eastAsia="微软雅黑" w:cs="微软雅黑"/>
                <w:color w:val="333333"/>
                <w:sz w:val="24"/>
                <w:szCs w:val="24"/>
              </w:rPr>
            </w:pPr>
          </w:p>
        </w:tc>
        <w:tc>
          <w:tcPr>
            <w:tcW w:w="61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CC38D7">
            <w:pPr>
              <w:rPr>
                <w:rFonts w:hint="eastAsia" w:ascii="微软雅黑" w:hAnsi="微软雅黑" w:eastAsia="微软雅黑" w:cs="微软雅黑"/>
                <w:color w:val="333333"/>
                <w:sz w:val="24"/>
                <w:szCs w:val="24"/>
              </w:rPr>
            </w:pPr>
          </w:p>
        </w:tc>
        <w:tc>
          <w:tcPr>
            <w:tcW w:w="60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14D0B5">
            <w:pPr>
              <w:rPr>
                <w:rFonts w:hint="eastAsia" w:ascii="微软雅黑" w:hAnsi="微软雅黑" w:eastAsia="微软雅黑" w:cs="微软雅黑"/>
                <w:color w:val="333333"/>
                <w:sz w:val="24"/>
                <w:szCs w:val="24"/>
              </w:rPr>
            </w:pPr>
          </w:p>
        </w:tc>
        <w:tc>
          <w:tcPr>
            <w:tcW w:w="6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EF9BB6">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结果维持</w:t>
            </w:r>
          </w:p>
        </w:tc>
        <w:tc>
          <w:tcPr>
            <w:tcW w:w="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D04996">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结果纠正</w:t>
            </w:r>
          </w:p>
        </w:tc>
        <w:tc>
          <w:tcPr>
            <w:tcW w:w="5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83F76A">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其他结果</w:t>
            </w:r>
          </w:p>
        </w:tc>
        <w:tc>
          <w:tcPr>
            <w:tcW w:w="6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8D09AB">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尚未审结</w:t>
            </w:r>
          </w:p>
        </w:tc>
        <w:tc>
          <w:tcPr>
            <w:tcW w:w="5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616FB7">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总计</w:t>
            </w:r>
          </w:p>
        </w:tc>
        <w:tc>
          <w:tcPr>
            <w:tcW w:w="5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7A2ED4">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结果维持</w:t>
            </w:r>
          </w:p>
        </w:tc>
        <w:tc>
          <w:tcPr>
            <w:tcW w:w="6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9C56E8">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结果纠正</w:t>
            </w:r>
          </w:p>
        </w:tc>
        <w:tc>
          <w:tcPr>
            <w:tcW w:w="6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28C896">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其他结果</w:t>
            </w:r>
          </w:p>
        </w:tc>
        <w:tc>
          <w:tcPr>
            <w:tcW w:w="5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FD096F">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尚未审结</w:t>
            </w:r>
          </w:p>
        </w:tc>
        <w:tc>
          <w:tcPr>
            <w:tcW w:w="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25EDB2">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总计</w:t>
            </w:r>
          </w:p>
        </w:tc>
      </w:tr>
      <w:tr w14:paraId="0D57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0B05D8">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0   </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6672D1">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0  </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1D30A7">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67F27">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AFBD78">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45CBB7">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9A48B9">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F75382">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21A66D">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17B085">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F1246C">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058B9F">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2EF51C">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534955">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5B3181">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18"/>
                <w:szCs w:val="18"/>
                <w:lang w:val="en-US" w:eastAsia="zh-CN" w:bidi="ar"/>
              </w:rPr>
              <w:t>0</w:t>
            </w:r>
          </w:p>
        </w:tc>
      </w:tr>
    </w:tbl>
    <w:p w14:paraId="7B5F24CF">
      <w:pPr>
        <w:pStyle w:val="3"/>
        <w:keepNext w:val="0"/>
        <w:keepLines w:val="0"/>
        <w:widowControl/>
        <w:suppressLineNumbers w:val="0"/>
        <w:spacing w:before="0" w:beforeAutospacing="0" w:after="0" w:afterAutospacing="1" w:line="360" w:lineRule="auto"/>
        <w:ind w:left="0" w:right="0" w:firstLine="525"/>
        <w:jc w:val="both"/>
      </w:pPr>
      <w:r>
        <w:rPr>
          <w:rFonts w:ascii="宋体" w:hAnsi="宋体" w:eastAsia="宋体" w:cs="宋体"/>
          <w:b/>
          <w:bCs/>
          <w:spacing w:val="8"/>
          <w:sz w:val="24"/>
          <w:szCs w:val="24"/>
          <w:shd w:val="clear" w:fill="FFFFFF"/>
        </w:rPr>
        <w:t> </w:t>
      </w:r>
    </w:p>
    <w:p w14:paraId="26842D0D">
      <w:pPr>
        <w:pStyle w:val="3"/>
        <w:keepNext w:val="0"/>
        <w:keepLines w:val="0"/>
        <w:widowControl/>
        <w:suppressLineNumbers w:val="0"/>
        <w:spacing w:before="0" w:beforeAutospacing="0" w:after="0" w:afterAutospacing="1" w:line="360" w:lineRule="auto"/>
        <w:ind w:left="0" w:right="0" w:firstLine="525"/>
        <w:jc w:val="both"/>
      </w:pPr>
      <w:r>
        <w:rPr>
          <w:rFonts w:ascii="宋体" w:hAnsi="宋体" w:eastAsia="宋体" w:cs="宋体"/>
          <w:b/>
          <w:bCs/>
          <w:spacing w:val="8"/>
          <w:sz w:val="24"/>
          <w:szCs w:val="24"/>
          <w:shd w:val="clear" w:fill="FFFFFF"/>
        </w:rPr>
        <w:t>五、存在的主要问题及改进情况</w:t>
      </w:r>
    </w:p>
    <w:p w14:paraId="2BDD47EE">
      <w:pPr>
        <w:pStyle w:val="3"/>
        <w:keepNext w:val="0"/>
        <w:keepLines w:val="0"/>
        <w:widowControl/>
        <w:suppressLineNumbers w:val="0"/>
        <w:spacing w:before="0" w:beforeAutospacing="0" w:after="0" w:afterAutospacing="1" w:line="360" w:lineRule="auto"/>
        <w:ind w:left="0" w:right="0" w:firstLine="525"/>
        <w:jc w:val="both"/>
      </w:pPr>
      <w:r>
        <w:rPr>
          <w:rFonts w:ascii="宋体" w:hAnsi="宋体" w:eastAsia="宋体" w:cs="宋体"/>
          <w:sz w:val="24"/>
          <w:szCs w:val="24"/>
          <w:shd w:val="clear" w:fill="FFFFFF"/>
        </w:rPr>
        <w:t>政府信息公开工作是一项长期、艰巨、复杂的系统工程。虽然年度取得了一定的成绩，但还存在一些问题和不足，主要表现在：一是目前我们对政府信息公开相关政策宣传工作还不够到位，社会对政府信息公开的认知度还不够高；二是主动公开政府信息内容的质量与效益与公众的需求还存在一些差距，服务质量还需要进一步提高；三是目前政府信息公开工作的规范化还不够，标准化建设还需要加强。</w:t>
      </w:r>
    </w:p>
    <w:p w14:paraId="7CA23C8C">
      <w:pPr>
        <w:pStyle w:val="3"/>
        <w:keepNext w:val="0"/>
        <w:keepLines w:val="0"/>
        <w:widowControl/>
        <w:suppressLineNumbers w:val="0"/>
        <w:spacing w:before="0" w:beforeAutospacing="0" w:after="0" w:afterAutospacing="1" w:line="360" w:lineRule="auto"/>
        <w:ind w:left="0" w:right="0" w:firstLine="480" w:firstLineChars="200"/>
        <w:jc w:val="both"/>
      </w:pPr>
      <w:r>
        <w:rPr>
          <w:rFonts w:ascii="宋体" w:hAnsi="宋体" w:eastAsia="宋体" w:cs="宋体"/>
          <w:sz w:val="24"/>
          <w:szCs w:val="24"/>
          <w:shd w:val="clear" w:fill="FFFFFF"/>
        </w:rPr>
        <w:t>针对政务公开工作中存在的问题，我局将采取以下措施加以改进：一是</w:t>
      </w:r>
      <w:r>
        <w:rPr>
          <w:rFonts w:hint="eastAsia" w:ascii="宋体" w:hAnsi="宋体" w:eastAsia="宋体" w:cs="宋体"/>
          <w:sz w:val="24"/>
          <w:szCs w:val="24"/>
          <w:shd w:val="clear" w:fill="FFFFFF"/>
        </w:rPr>
        <w:t>继续围绕“放管服”改革和“最多跑一次”实施方案要求，梳理规范政府部门行政许可、中介服务，公布保留行政许可中介事项清单，并动态发布更新政府部门权责清单，全面公开实施行政审批申请、受理、决定告知等运行流程。</w:t>
      </w:r>
      <w:r>
        <w:rPr>
          <w:rFonts w:ascii="宋体" w:hAnsi="宋体" w:eastAsia="宋体" w:cs="宋体"/>
          <w:sz w:val="24"/>
          <w:szCs w:val="24"/>
          <w:shd w:val="clear" w:fill="FFFFFF"/>
        </w:rPr>
        <w:t>二是加强政策解读业务培训，进一步明确政策解读的责任、方式和内容，建立政策解读专业队伍。三是围绕涉及群众切身利益、影响市场预期、突发公共事件等重点事项，做好政务舆情的收集、会商、研判、回应、评估，着力提高回应的及时性、针对性、有效性，从而更好地搭建起政府与百姓政务信息沟通的桥梁。</w:t>
      </w:r>
    </w:p>
    <w:p w14:paraId="0FAA9486">
      <w:pPr>
        <w:pStyle w:val="3"/>
        <w:keepNext w:val="0"/>
        <w:keepLines w:val="0"/>
        <w:widowControl/>
        <w:suppressLineNumbers w:val="0"/>
        <w:spacing w:before="0" w:beforeAutospacing="0" w:after="0" w:afterAutospacing="1" w:line="360" w:lineRule="auto"/>
        <w:ind w:left="0" w:right="0" w:firstLine="510"/>
        <w:jc w:val="both"/>
      </w:pPr>
      <w:r>
        <w:rPr>
          <w:rFonts w:ascii="宋体" w:hAnsi="宋体" w:eastAsia="宋体" w:cs="宋体"/>
          <w:b/>
          <w:bCs/>
          <w:spacing w:val="8"/>
          <w:sz w:val="24"/>
          <w:szCs w:val="24"/>
          <w:shd w:val="clear" w:fill="FFFFFF"/>
        </w:rPr>
        <w:t>六、其他需要报告的事项</w:t>
      </w:r>
    </w:p>
    <w:p w14:paraId="0D124F43">
      <w:pPr>
        <w:pStyle w:val="3"/>
        <w:keepNext w:val="0"/>
        <w:keepLines w:val="0"/>
        <w:widowControl/>
        <w:suppressLineNumbers w:val="0"/>
        <w:spacing w:before="0" w:beforeAutospacing="0" w:after="0" w:afterAutospacing="1" w:line="360" w:lineRule="auto"/>
        <w:ind w:left="0" w:right="0" w:firstLine="510"/>
        <w:jc w:val="both"/>
        <w:rPr>
          <w:rFonts w:ascii="宋体" w:hAnsi="宋体" w:eastAsia="宋体" w:cs="宋体"/>
          <w:color w:val="333333"/>
          <w:spacing w:val="8"/>
          <w:sz w:val="24"/>
          <w:szCs w:val="24"/>
          <w:shd w:val="clear" w:fill="FFFFFF"/>
        </w:rPr>
      </w:pPr>
      <w:r>
        <w:rPr>
          <w:rFonts w:ascii="宋体" w:hAnsi="宋体" w:eastAsia="宋体" w:cs="宋体"/>
          <w:color w:val="333333"/>
          <w:spacing w:val="8"/>
          <w:sz w:val="24"/>
          <w:szCs w:val="24"/>
          <w:shd w:val="clear" w:fill="FFFFFF"/>
        </w:rPr>
        <w:t>2024年，我们将继续深化政务公开工作，扩大办理结果公开范围，自觉接受群众监督、舆论监督、社会监督，同时主动加强与市政府政务公开办联系，更快更准地落实政务公开工作要求，查漏补缺，完善政府信息公开工作。</w:t>
      </w:r>
    </w:p>
    <w:p w14:paraId="6F9B9A6B">
      <w:pPr>
        <w:pStyle w:val="3"/>
        <w:keepNext w:val="0"/>
        <w:keepLines w:val="0"/>
        <w:widowControl/>
        <w:numPr>
          <w:ilvl w:val="0"/>
          <w:numId w:val="1"/>
        </w:numPr>
        <w:suppressLineNumbers w:val="0"/>
        <w:spacing w:before="0" w:beforeAutospacing="0" w:after="0" w:afterAutospacing="1" w:line="360" w:lineRule="auto"/>
        <w:ind w:left="0" w:right="0" w:firstLine="510"/>
        <w:jc w:val="both"/>
        <w:rPr>
          <w:rFonts w:ascii="宋体" w:hAnsi="宋体" w:eastAsia="宋体" w:cs="宋体"/>
          <w:color w:val="333333"/>
          <w:spacing w:val="8"/>
          <w:kern w:val="0"/>
          <w:sz w:val="24"/>
          <w:szCs w:val="24"/>
          <w:shd w:val="clear" w:fill="FEFEFE"/>
          <w:lang w:val="en-US" w:eastAsia="zh-CN" w:bidi="ar"/>
        </w:rPr>
      </w:pPr>
      <w:r>
        <w:rPr>
          <w:rFonts w:ascii="宋体" w:hAnsi="宋体" w:eastAsia="宋体" w:cs="宋体"/>
          <w:color w:val="333333"/>
          <w:spacing w:val="8"/>
          <w:kern w:val="0"/>
          <w:sz w:val="24"/>
          <w:szCs w:val="24"/>
          <w:shd w:val="clear" w:fill="FEFEFE"/>
          <w:lang w:val="en-US" w:eastAsia="zh-CN" w:bidi="ar"/>
        </w:rPr>
        <w:t>进一步加大办理结果公告的公开力度，扩大范围的同时改进方式方法。</w:t>
      </w:r>
    </w:p>
    <w:p w14:paraId="788CF1DD">
      <w:pPr>
        <w:pStyle w:val="3"/>
        <w:keepNext w:val="0"/>
        <w:keepLines w:val="0"/>
        <w:widowControl/>
        <w:numPr>
          <w:ilvl w:val="0"/>
          <w:numId w:val="1"/>
        </w:numPr>
        <w:suppressLineNumbers w:val="0"/>
        <w:spacing w:before="0" w:beforeAutospacing="0" w:after="0" w:afterAutospacing="1" w:line="360" w:lineRule="auto"/>
        <w:ind w:left="0" w:right="0" w:firstLine="510"/>
        <w:jc w:val="both"/>
      </w:pPr>
      <w:r>
        <w:rPr>
          <w:rFonts w:ascii="宋体" w:hAnsi="宋体" w:eastAsia="宋体" w:cs="宋体"/>
          <w:color w:val="333333"/>
          <w:spacing w:val="8"/>
          <w:sz w:val="24"/>
          <w:szCs w:val="24"/>
          <w:shd w:val="clear" w:fill="FFFFFF"/>
        </w:rPr>
        <w:t>加强学习培训，提高信息公开业务水平。积极组织工作人员参加信息公开工作业务培训，提高信息公开工作人员的业务水平。</w:t>
      </w:r>
    </w:p>
    <w:p w14:paraId="78D185C2">
      <w:pPr>
        <w:pStyle w:val="3"/>
        <w:keepNext w:val="0"/>
        <w:keepLines w:val="0"/>
        <w:widowControl/>
        <w:suppressLineNumbers w:val="0"/>
        <w:spacing w:before="0" w:beforeAutospacing="0" w:after="0" w:afterAutospacing="1" w:line="360" w:lineRule="auto"/>
        <w:ind w:left="0" w:right="0" w:firstLine="256" w:firstLineChars="100"/>
        <w:jc w:val="both"/>
      </w:pPr>
      <w:r>
        <w:rPr>
          <w:rFonts w:ascii="宋体" w:hAnsi="宋体" w:eastAsia="宋体" w:cs="宋体"/>
          <w:color w:val="333333"/>
          <w:spacing w:val="8"/>
          <w:sz w:val="24"/>
          <w:szCs w:val="24"/>
          <w:shd w:val="clear" w:fill="FFFFFF"/>
        </w:rPr>
        <w:t> </w:t>
      </w:r>
    </w:p>
    <w:p w14:paraId="0B85DAAA">
      <w:pPr>
        <w:keepNext w:val="0"/>
        <w:keepLines w:val="0"/>
        <w:widowControl/>
        <w:suppressLineNumbers w:val="0"/>
        <w:spacing w:before="0" w:beforeAutospacing="0" w:after="0" w:afterAutospacing="1" w:line="360" w:lineRule="auto"/>
        <w:ind w:left="0" w:right="0"/>
        <w:jc w:val="left"/>
      </w:pPr>
      <w:r>
        <w:rPr>
          <w:rFonts w:ascii="宋体" w:hAnsi="宋体" w:eastAsia="宋体" w:cs="宋体"/>
          <w:color w:val="FF0000"/>
          <w:kern w:val="0"/>
          <w:sz w:val="24"/>
          <w:szCs w:val="24"/>
          <w:shd w:val="clear" w:fill="FFFFFF"/>
          <w:lang w:val="en-US" w:eastAsia="zh-CN" w:bidi="ar"/>
        </w:rPr>
        <w:t> </w:t>
      </w:r>
    </w:p>
    <w:p w14:paraId="0A5C4786">
      <w:pPr>
        <w:keepNext w:val="0"/>
        <w:keepLines w:val="0"/>
        <w:widowControl w:val="0"/>
        <w:suppressLineNumbers w:val="0"/>
        <w:spacing w:before="0" w:beforeAutospacing="0" w:after="0" w:afterAutospacing="1" w:line="360" w:lineRule="auto"/>
        <w:ind w:left="0" w:right="0"/>
        <w:jc w:val="right"/>
      </w:pPr>
      <w:r>
        <w:rPr>
          <w:rFonts w:ascii="宋体" w:hAnsi="宋体" w:eastAsia="宋体" w:cs="宋体"/>
          <w:color w:val="333333"/>
          <w:spacing w:val="8"/>
          <w:kern w:val="0"/>
          <w:sz w:val="24"/>
          <w:szCs w:val="24"/>
          <w:shd w:val="clear" w:fill="FFFFFF"/>
          <w:lang w:val="en-US" w:eastAsia="zh-CN" w:bidi="ar"/>
        </w:rPr>
        <w:t>浑江区卫生健康局</w:t>
      </w:r>
    </w:p>
    <w:p w14:paraId="547C9DE0">
      <w:pPr>
        <w:keepNext w:val="0"/>
        <w:keepLines w:val="0"/>
        <w:widowControl w:val="0"/>
        <w:suppressLineNumbers w:val="0"/>
        <w:spacing w:before="0" w:beforeAutospacing="0" w:after="0" w:afterAutospacing="1" w:line="360" w:lineRule="auto"/>
        <w:ind w:left="0" w:right="0"/>
        <w:jc w:val="right"/>
      </w:pPr>
      <w:r>
        <w:rPr>
          <w:rFonts w:ascii="宋体" w:hAnsi="宋体" w:eastAsia="宋体" w:cs="宋体"/>
          <w:color w:val="333333"/>
          <w:spacing w:val="8"/>
          <w:kern w:val="0"/>
          <w:sz w:val="24"/>
          <w:szCs w:val="24"/>
          <w:shd w:val="clear" w:fill="FFFFFF"/>
          <w:lang w:val="en-US" w:eastAsia="zh-CN" w:bidi="ar"/>
        </w:rPr>
        <w:t>2023年12月31日</w:t>
      </w:r>
    </w:p>
    <w:p w14:paraId="5D6AE6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761C9"/>
    <w:multiLevelType w:val="singleLevel"/>
    <w:tmpl w:val="512761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OGQ0ZDg0YjliMmUzYzMzMmUyMWEzNDEzNDM2OTcifQ=="/>
  </w:docVars>
  <w:rsids>
    <w:rsidRoot w:val="00000000"/>
    <w:rsid w:val="18B23AD5"/>
    <w:rsid w:val="40EC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0" w:after="0" w:afterAutospacing="0"/>
      <w:ind w:left="0" w:right="0"/>
      <w:jc w:val="left"/>
    </w:pPr>
    <w:rPr>
      <w:rFonts w:ascii="微软雅黑" w:hAnsi="微软雅黑" w:eastAsia="微软雅黑" w:cs="微软雅黑"/>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3864</Words>
  <Characters>3986</Characters>
  <Lines>0</Lines>
  <Paragraphs>0</Paragraphs>
  <TotalTime>2</TotalTime>
  <ScaleCrop>false</ScaleCrop>
  <LinksUpToDate>false</LinksUpToDate>
  <CharactersWithSpaces>4030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2024-08-08T01:47:00Z</dcterms:created>
  <dc:creator>Administrator</dc:creator>
  <cp:lastModifiedBy>WPS_1505108943</cp:lastModifiedBy>
  <dcterms:modified xsi:type="dcterms:W3CDTF">2024-08-08T01:51:59Z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78CE0466187146A5BC8EEF17978156C0_13</vt:lpwstr>
  </property>
</Properties>
</file>