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4DB89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80" w:beforeAutospacing="0" w:after="290" w:afterAutospacing="0" w:line="420" w:lineRule="atLeast"/>
        <w:ind w:left="0" w:right="0" w:firstLine="0"/>
        <w:jc w:val="center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394351"/>
          <w:spacing w:val="0"/>
          <w:sz w:val="32"/>
          <w:szCs w:val="32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94351"/>
          <w:spacing w:val="0"/>
          <w:sz w:val="32"/>
          <w:szCs w:val="32"/>
          <w:shd w:val="clear" w:fill="FFFFFF"/>
        </w:rPr>
        <w:t>浑江区退役军人事务局202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94351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94351"/>
          <w:spacing w:val="0"/>
          <w:sz w:val="32"/>
          <w:szCs w:val="32"/>
          <w:shd w:val="clear" w:fill="FFFFFF"/>
        </w:rPr>
        <w:t>年政府信息公开工作年度报告</w:t>
      </w:r>
    </w:p>
    <w:p w14:paraId="567A82A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  <w:lang w:val="en-US" w:eastAsia="zh-CN"/>
        </w:rPr>
      </w:pPr>
    </w:p>
    <w:p w14:paraId="5515F7C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480" w:firstLineChars="20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根据《中华人民共和国政府信息公开条例》规定，现公布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浑江区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退役军人事务局202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年政府信息公开工作年度报告。报告内容包括“总体情况”、“主动公开政府信息情况”、“收到和处理政府信息公开申请情况”、“政府信息公开行政复议、行政诉讼情况”“存在的主要问题及改进情况”、“其他需要报告的事项”等内容。所列数据截止日期为202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年12月31日。</w:t>
      </w:r>
    </w:p>
    <w:p w14:paraId="55A923E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482" w:firstLineChars="20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一、总体情况</w:t>
      </w:r>
    </w:p>
    <w:p w14:paraId="7E37B09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一）组织推动政府信息公开工作。严格贯彻落实《政府信息公开条例》规定，坚持“公开为常态、不公开为例外”的原则，按照全市政务信息公开工作要点，确定年度工作重点，明确工作任务，梳理工作环节，在规定时限内做好政务信息主动公开和依申请公开工作，努力提升政府信息公开质量，促进工作规范开展。全年在政府门户网站发布信息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5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eastAsia="zh-CN"/>
        </w:rPr>
        <w:t>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部门微信公众号发布信息71条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。</w:t>
      </w:r>
    </w:p>
    <w:p w14:paraId="31F39A8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二）积极推动政府信息主动公开。充分发挥政府门户网站、新媒体平台作用，发布政策法规、工作动态等内容。按照“谁制作、谁管理、谁公开”的原则，通过工作会议，强化职能部门政府信息公开意识，促进政府信息公开工作开展。通过公开办公电话，开展政策咨询、信息查询等工作，及时回应服务对象关心关切，退役军人在办理事项和政策咨询时，一次性告知相关事项办理流程和需要提供的材料，实现“只跑一次”，不断为退役军人办理事项提供便利。</w:t>
      </w:r>
    </w:p>
    <w:p w14:paraId="5A05884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（三）认真规范处理依申请公开。按照依申请公开规定，及时调整申请须知内容，畅通依申请公开渠道，做好依申请公开常态化管理，确保及时回应申请人关切。</w:t>
      </w:r>
    </w:p>
    <w:p w14:paraId="6425815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（四）不断强化政府信息公开平台内容保障。按照全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政府信息公开平台管理要求，对法定主动公开内容做好常态维护，及时调整机关简介、政府信息公开指南，发布预算决算、拥军优抚、褒扬纪念、政策法规、年度报告等内容，在新媒体平台及时发布要闻等信息，通过开展自查自纠，不断强化政府信息公开平台内容保障。</w:t>
      </w:r>
    </w:p>
    <w:p w14:paraId="4D57361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（五）全力做好宣传培训评估考核等基础工作。为强化政务信息公开工作认识，将《政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eastAsia="zh-CN"/>
        </w:rPr>
        <w:t>府</w:t>
      </w: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信息公开条例》纳入干部学习计划，通过办事大厅播放条例宣传视频，采取集中学习、线上自学等方式，增强条例内容理解。认真参与季度、年度评估考核，充分运用考核结果，查漏补缺，促进政务信息公开工作提升。</w:t>
      </w:r>
    </w:p>
    <w:p w14:paraId="53A648D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二、主动公开政府信息情况</w:t>
      </w:r>
    </w:p>
    <w:tbl>
      <w:tblPr>
        <w:tblStyle w:val="4"/>
        <w:tblW w:w="901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61"/>
        <w:gridCol w:w="2184"/>
        <w:gridCol w:w="2184"/>
        <w:gridCol w:w="2185"/>
      </w:tblGrid>
      <w:tr w14:paraId="36E56D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901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 w14:paraId="787C2A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第二十条第（一）项</w:t>
            </w:r>
          </w:p>
        </w:tc>
      </w:tr>
      <w:tr w14:paraId="717E76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2E01A9B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信息内容</w:t>
            </w:r>
          </w:p>
        </w:tc>
        <w:tc>
          <w:tcPr>
            <w:tcW w:w="21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46BDFE8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本年制发件数</w:t>
            </w:r>
          </w:p>
        </w:tc>
        <w:tc>
          <w:tcPr>
            <w:tcW w:w="21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695606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本年废止件数</w:t>
            </w:r>
          </w:p>
        </w:tc>
        <w:tc>
          <w:tcPr>
            <w:tcW w:w="21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0854C2E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现行有效件数</w:t>
            </w:r>
          </w:p>
        </w:tc>
      </w:tr>
      <w:tr w14:paraId="72B4E8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701A66A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规章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0C29192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7DB603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1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3450B02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0A9720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18EDED7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行政规范性文件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25090A7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C50B6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21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2AEE529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37609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901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 w14:paraId="7106FEC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第二十条第（五）项</w:t>
            </w:r>
          </w:p>
        </w:tc>
      </w:tr>
      <w:tr w14:paraId="66B856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55CABE7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信息内容</w:t>
            </w:r>
          </w:p>
        </w:tc>
        <w:tc>
          <w:tcPr>
            <w:tcW w:w="65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198E2D5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本年处理决定数量</w:t>
            </w:r>
          </w:p>
        </w:tc>
      </w:tr>
      <w:tr w14:paraId="4923B9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3E6ED06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行政许可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667A357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4238F6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901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 w14:paraId="2AAFAB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第二十条第（六）项</w:t>
            </w:r>
          </w:p>
        </w:tc>
      </w:tr>
      <w:tr w14:paraId="3B2B4A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2B1430C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信息内容</w:t>
            </w:r>
          </w:p>
        </w:tc>
        <w:tc>
          <w:tcPr>
            <w:tcW w:w="65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56609C5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本年处理决定数量</w:t>
            </w:r>
          </w:p>
        </w:tc>
      </w:tr>
      <w:tr w14:paraId="717BC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57E7787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行政处罚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677BDF0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7281C6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43EF3E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行政强制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623F87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65C924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901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 w14:paraId="29F4C5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第二十条第（八）项</w:t>
            </w:r>
          </w:p>
        </w:tc>
      </w:tr>
      <w:tr w14:paraId="712DE4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25BB614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信息内容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8F8F8"/>
            <w:noWrap/>
            <w:tcMar>
              <w:left w:w="108" w:type="dxa"/>
              <w:right w:w="108" w:type="dxa"/>
            </w:tcMar>
            <w:vAlign w:val="center"/>
          </w:tcPr>
          <w:p w14:paraId="7E5E72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本年收费金额（单位：万元）</w:t>
            </w:r>
          </w:p>
        </w:tc>
      </w:tr>
      <w:tr w14:paraId="076CB2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0C35D5C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行政事业性收费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 w14:paraId="0F5103A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</w:tbl>
    <w:p w14:paraId="4D510CA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jc w:val="both"/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三、收到和处理政府信息公开申请情况</w:t>
      </w:r>
    </w:p>
    <w:tbl>
      <w:tblPr>
        <w:tblStyle w:val="4"/>
        <w:tblW w:w="907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96"/>
        <w:gridCol w:w="936"/>
        <w:gridCol w:w="2150"/>
        <w:gridCol w:w="673"/>
        <w:gridCol w:w="742"/>
        <w:gridCol w:w="742"/>
        <w:gridCol w:w="905"/>
        <w:gridCol w:w="843"/>
        <w:gridCol w:w="700"/>
        <w:gridCol w:w="684"/>
      </w:tblGrid>
      <w:tr w14:paraId="762AC7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3687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CD78CE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ascii="楷体" w:hAnsi="楷体" w:eastAsia="楷体" w:cs="楷体"/>
                <w:color w:val="000000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5384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68DF5A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申请人情况</w:t>
            </w:r>
          </w:p>
        </w:tc>
      </w:tr>
      <w:tr w14:paraId="3F5B6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  <w:jc w:val="center"/>
        </w:trPr>
        <w:tc>
          <w:tcPr>
            <w:tcW w:w="3687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AE18BC5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683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156AD5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自</w:t>
            </w:r>
          </w:p>
          <w:p w14:paraId="42FF982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然</w:t>
            </w:r>
          </w:p>
          <w:p w14:paraId="39220F6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人</w:t>
            </w:r>
          </w:p>
        </w:tc>
        <w:tc>
          <w:tcPr>
            <w:tcW w:w="400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C51FE8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法人或其他组织</w:t>
            </w:r>
          </w:p>
        </w:tc>
        <w:tc>
          <w:tcPr>
            <w:tcW w:w="69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B3E67D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总计</w:t>
            </w:r>
          </w:p>
        </w:tc>
      </w:tr>
      <w:tr w14:paraId="5BEFB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  <w:jc w:val="center"/>
        </w:trPr>
        <w:tc>
          <w:tcPr>
            <w:tcW w:w="3687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A7C2D83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683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0DEFA55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EF39A8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商业企业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A09C23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科研机构</w:t>
            </w:r>
          </w:p>
        </w:tc>
        <w:tc>
          <w:tcPr>
            <w:tcW w:w="9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35CFA2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社会公益组织</w:t>
            </w:r>
          </w:p>
        </w:tc>
        <w:tc>
          <w:tcPr>
            <w:tcW w:w="86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68591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法律服务机构</w:t>
            </w:r>
          </w:p>
        </w:tc>
        <w:tc>
          <w:tcPr>
            <w:tcW w:w="7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6DF20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其他</w:t>
            </w:r>
          </w:p>
        </w:tc>
        <w:tc>
          <w:tcPr>
            <w:tcW w:w="69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4E263F3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</w:tr>
      <w:tr w14:paraId="198F11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368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C784E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552438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FD617A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04822E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1E3A5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12EA3C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882132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915719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0C099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368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029031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D82673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6B1563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98C6AD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D7C5B2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0E43B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8316A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EB8F92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0CED9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61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7A4FE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420BAC3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398F7D9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26D699B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02A0BE9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3A00CA7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0A24D53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2A2AE8D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6A5D197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60C8BE8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42B51FF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6528827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374EE82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1A1018A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044BAEE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0E515F6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</w:p>
          <w:p w14:paraId="0472A3D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三、</w:t>
            </w:r>
          </w:p>
          <w:p w14:paraId="2943B4B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本年度办理结果</w:t>
            </w:r>
          </w:p>
        </w:tc>
        <w:tc>
          <w:tcPr>
            <w:tcW w:w="307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157EB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（一）予以公开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4F2DFF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D2AAD1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3F8D6D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428D2F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870659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A6F88C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DD334B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0A82BA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4ED8B09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307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D2F0C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C04F6B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7CBD2F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6BFC11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BAE36A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B4CC52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8A6B8E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830A14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20D14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31D6A8E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B7D16B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（三）不予公开</w:t>
            </w: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EDB60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1.属于国家秘密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1AC147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F1516E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EC6A3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D2405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C68F25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21CC4C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289C4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53B19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2AF823B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AD6C133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459B34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2.其他法律行政法规禁止公开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571B93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2F63ED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92EB3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1F983C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A5ABBF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D56AD6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E3C991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147CF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0F9610A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D0D64C1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190672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3.危及“三安全一稳定”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0EF6E8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76880B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258584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CDB1DB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CAC561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39B783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2C3ECF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61800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1F39B0D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32EBE4B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F4B13C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4.保护第三方合法权益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FEA52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66A543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077F43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E869FE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80676D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8EA280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976D80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6F51F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8855B64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8DE99D4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5594D9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5.属于三类内部事务信息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80D2F8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4A694E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E77A74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221018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1BBF90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C3CDDB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36CC85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03DF4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38444E0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14FD4D7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CA3865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6.属于四类过程性信息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DFF8A3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67788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FD4114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F9781E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C875DE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2AD686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765B73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7C260D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7D9E198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E6E8936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2F83A3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7.属于行政执法案卷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2BD0E2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8CEB88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AEF60F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F5EC43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EF5565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3B3052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FD355D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20ECF8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BA9FAC7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44A8C82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429F54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8.属于行政查询事项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7C064E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FD4DDD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D04ECF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28A408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299A05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B4BF53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CF7F8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57EFD5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7399781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2F02F8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（四）无法提供</w:t>
            </w: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C5F85E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1.本机关不掌握相关政府信息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9AA3D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B15F05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7959CF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72D16F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0716B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57487C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6B9BE3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1E259C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EAC49AC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3234A20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A730E1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2.没有现成信息需要另行制作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C1063C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B5887D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D49067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4F13F4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445C71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28C028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06B15A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11654A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8251731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368E0C7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43C7D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3.补正后申请内容仍不明确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80B398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C38F30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A1CBF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176826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EA7286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F1AEB6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D40848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5D7DC0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B2D7090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68AD01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（五）不予处理</w:t>
            </w: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09116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1.信访举报投诉类申请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C2294F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33195B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D5BAF1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284E54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A3C1F2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7DE85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652605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7672E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C906424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7976070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9FE61D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2.重复申请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BA1C11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F57F08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F2DE33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1AF84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5E51C5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6BE5C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5F2E8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7E322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812DF65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5514874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731342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3.要求提供公开出版物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955F9D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733E6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10201F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52D325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96F183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73E1BE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2D2E87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605B20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C39E245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9EB3C11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DEC31D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4.无正当理由大量反复申请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AD1C96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3A5845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EE7234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AC9832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438C8F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53EDEE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75212C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4E7AB7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BDB831F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CA4184D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BD3090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919ECA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F8DDD9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18389A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4D3DD1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40F57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C9208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8AAAB6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02D2A7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141A407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B8D939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（六）其他处理</w:t>
            </w: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35C74F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02084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54FB51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020638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AF860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B8B15F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8A70C4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96B605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794965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EE394A4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F2EC19C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8EC7D8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7D74B4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1400E6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C99285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EC5609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4CEEB95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C9A5B8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33D2E9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42AB5C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4BA8ACE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82DE8CD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22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FF2C97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3.其他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8FD032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89DBD8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36E261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E47FA4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478A54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D97BAB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DF19D9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4327BE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  <w:jc w:val="center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80898BF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307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3A98A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（七）总计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3EBC05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C0E1D0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0BEC92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20512A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951832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596F911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0CDC19B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  <w:tr w14:paraId="4F4206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  <w:jc w:val="center"/>
        </w:trPr>
        <w:tc>
          <w:tcPr>
            <w:tcW w:w="3687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0B29BC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left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四、结转下年度继续办理</w:t>
            </w:r>
          </w:p>
        </w:tc>
        <w:tc>
          <w:tcPr>
            <w:tcW w:w="68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2493BA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F80D9B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E844C9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7905FC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C40F5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90BE81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B10273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</w:tbl>
    <w:p w14:paraId="69E464C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jc w:val="both"/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四、政府信息公开行政复议、行政诉讼情况</w:t>
      </w:r>
    </w:p>
    <w:tbl>
      <w:tblPr>
        <w:tblStyle w:val="4"/>
        <w:tblW w:w="907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 w14:paraId="7295CC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D9B80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E14F70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行政诉讼</w:t>
            </w:r>
          </w:p>
        </w:tc>
      </w:tr>
      <w:tr w14:paraId="23C30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F87E23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E8B8D9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327859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8345F0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A74731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55FCCB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0DF55E0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复议后起诉</w:t>
            </w:r>
          </w:p>
        </w:tc>
      </w:tr>
      <w:tr w14:paraId="53824A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674FD1D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41EFE33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FBFCD5C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C4EB716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65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03A4B03">
            <w:pPr>
              <w:jc w:val="left"/>
              <w:rPr>
                <w:rFonts w:hint="eastAsia" w:ascii="宋体" w:hAnsi="宋体" w:eastAsia="宋体" w:cs="宋体"/>
                <w:color w:val="394351"/>
                <w:sz w:val="14"/>
                <w:szCs w:val="1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7765BB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901DBC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953B30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其他结果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6037CB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尚未审结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1C72327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总计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6CA3ADA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结果维持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8328D5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3E568DC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其他结果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20AC496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尚未审结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8F8F8"/>
            <w:tcMar>
              <w:left w:w="108" w:type="dxa"/>
              <w:right w:w="108" w:type="dxa"/>
            </w:tcMar>
            <w:vAlign w:val="center"/>
          </w:tcPr>
          <w:p w14:paraId="7418CC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总计</w:t>
            </w:r>
          </w:p>
        </w:tc>
      </w:tr>
      <w:tr w14:paraId="08E643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  <w:jc w:val="center"/>
        </w:trPr>
        <w:tc>
          <w:tcPr>
            <w:tcW w:w="60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3EC74C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E488D5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FC021EB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D4417F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F809A7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D6D40B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637D00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F1D583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F44F2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9145B3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7AEEEB6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52CF0A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CF1A86F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A91172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2F9C955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0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0</w:t>
            </w:r>
          </w:p>
        </w:tc>
      </w:tr>
    </w:tbl>
    <w:p w14:paraId="3929743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jc w:val="both"/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</w:t>
      </w:r>
      <w:r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五、存在的主要问题及改进情况</w:t>
      </w:r>
    </w:p>
    <w:p w14:paraId="2A8FD5F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（一）存在的主要问题</w:t>
      </w:r>
    </w:p>
    <w:p w14:paraId="4BCB54F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202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3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年，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浑江区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退役军人事务局政府信息公开工作按照全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政务公开工作要求，不断提高政府信息公开广度和质量，回应退役军人关心关切。但还存在一些不足，一是对条例的学习理解需要进一步深化细化；二是对政务信息公开工作的一体推进需要不断加强。</w:t>
      </w:r>
    </w:p>
    <w:p w14:paraId="5C7F3F3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（二）采取的措施</w:t>
      </w:r>
    </w:p>
    <w:p w14:paraId="1763DB2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　202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年，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>浑江区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退役军人事务局将继续严格贯彻落实《政府信息公开条例》，不断加强组织领导，加大学习力度，强化理解掌握。通过工作督导，促进退役军人政府信息工作整体推进，更好地为退役军人提供服务。</w:t>
      </w:r>
    </w:p>
    <w:p w14:paraId="4767F43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Style w:val="6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六、其他需要报告的事项</w:t>
      </w:r>
    </w:p>
    <w:p w14:paraId="79ADB07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16"/>
          <w:szCs w:val="16"/>
          <w:shd w:val="clear" w:fill="FFFFFF"/>
        </w:rPr>
        <w:t>　　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无</w:t>
      </w:r>
    </w:p>
    <w:p w14:paraId="1D9D89D7"/>
    <w:p w14:paraId="39B4134F"/>
    <w:p w14:paraId="27E32375"/>
    <w:p w14:paraId="308CAE3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</w:p>
    <w:p w14:paraId="5F72D36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                                        浑江区退役军人事务局</w:t>
      </w:r>
    </w:p>
    <w:p w14:paraId="3793D10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0" w:lineRule="atLeast"/>
        <w:ind w:left="0" w:right="0" w:firstLine="0"/>
        <w:rPr>
          <w:rFonts w:hint="default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en-US" w:eastAsia="zh-CN"/>
        </w:rPr>
        <w:t xml:space="preserve">                                          2024年1月5日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NlNzIyNTRjODgxZmRkODQ3Yzk4MTRiZTMzZjc3MjgifQ=="/>
  </w:docVars>
  <w:rsids>
    <w:rsidRoot w:val="26841D45"/>
    <w:rsid w:val="178D77D3"/>
    <w:rsid w:val="26841D45"/>
    <w:rsid w:val="3A4543AD"/>
    <w:rsid w:val="523D1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2066</Words>
  <Characters>2106</Characters>
  <Lines>0</Lines>
  <Paragraphs>0</Paragraphs>
  <TotalTime>11</TotalTime>
  <ScaleCrop>false</ScaleCrop>
  <LinksUpToDate>false</LinksUpToDate>
  <CharactersWithSpaces>2235</CharactersWithSpaces>
  <Application>WPS Office_12.1.0.17121_F1E327BC-269C-435d-A152-05C5408002CA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2023-01-03T03:01:00Z</dcterms:created>
  <dc:creator>沙有福</dc:creator>
  <cp:lastModifiedBy>Administrator</cp:lastModifiedBy>
  <dcterms:modified xsi:type="dcterms:W3CDTF">2024-05-29T06:34:14Z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2052-12.1.0.17121</vt:lpwstr>
  </property>
  <property fmtid="{D5CDD505-2E9C-101B-9397-08002B2CF9AE}" pid="3" name="ICV">
    <vt:lpwstr>CDDC9C0CF05C49E582052A63F372B9E8_13</vt:lpwstr>
  </property>
</Properties>
</file>